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4C" w:rsidRDefault="004A31C9" w:rsidP="00DF2D4C">
      <w:pPr>
        <w:ind w:left="720" w:firstLine="720"/>
        <w:rPr>
          <w:rFonts w:ascii="Arial" w:hAnsi="Arial"/>
          <w:b/>
        </w:rPr>
      </w:pPr>
      <w:r>
        <w:rPr>
          <w:rFonts w:ascii="Arial" w:hAnsi="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4907280</wp:posOffset>
                </wp:positionH>
                <wp:positionV relativeFrom="paragraph">
                  <wp:posOffset>74930</wp:posOffset>
                </wp:positionV>
                <wp:extent cx="1485900" cy="1028700"/>
                <wp:effectExtent l="0" t="0" r="0" b="0"/>
                <wp:wrapTight wrapText="bothSides">
                  <wp:wrapPolygon edited="0">
                    <wp:start x="554" y="1200"/>
                    <wp:lineTo x="554" y="20400"/>
                    <wp:lineTo x="20769" y="20400"/>
                    <wp:lineTo x="20769" y="1200"/>
                    <wp:lineTo x="554" y="12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5BC" w:rsidRPr="006B4AD1" w:rsidRDefault="001205BC">
                            <w:pPr>
                              <w:rPr>
                                <w:rFonts w:ascii="Arial" w:hAnsi="Arial"/>
                                <w:b/>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6.4pt;margin-top:5.9pt;width:11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5RrwIAALo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" filled="f" stroked="f">
                <v:textbox inset=",7.2pt,,7.2pt">
                  <w:txbxContent>
                    <w:p w:rsidR="001205BC" w:rsidRPr="006B4AD1" w:rsidRDefault="001205BC">
                      <w:pPr>
                        <w:rPr>
                          <w:rFonts w:ascii="Arial" w:hAnsi="Arial"/>
                          <w:b/>
                          <w:sz w:val="40"/>
                        </w:rPr>
                      </w:pPr>
                    </w:p>
                  </w:txbxContent>
                </v:textbox>
                <w10:wrap type="tight"/>
              </v:shape>
            </w:pict>
          </mc:Fallback>
        </mc:AlternateContent>
      </w:r>
      <w:r w:rsidR="00DF2D4C">
        <w:rPr>
          <w:rFonts w:ascii="Arial" w:hAnsi="Arial"/>
          <w:b/>
        </w:rPr>
        <w:tab/>
      </w:r>
      <w:r w:rsidR="00DF2D4C">
        <w:rPr>
          <w:rFonts w:ascii="Arial" w:hAnsi="Arial"/>
          <w:b/>
        </w:rPr>
        <w:tab/>
      </w:r>
      <w:r w:rsidR="00DF2D4C">
        <w:rPr>
          <w:rFonts w:ascii="Arial" w:hAnsi="Arial"/>
          <w:b/>
        </w:rPr>
        <w:tab/>
      </w:r>
      <w:r w:rsidR="00DF2D4C">
        <w:rPr>
          <w:rFonts w:ascii="Arial" w:hAnsi="Arial"/>
          <w:b/>
        </w:rPr>
        <w:tab/>
      </w:r>
      <w:r w:rsidR="00DF2D4C">
        <w:rPr>
          <w:rFonts w:ascii="Arial" w:hAnsi="Arial"/>
          <w:b/>
        </w:rPr>
        <w:tab/>
      </w:r>
      <w:r w:rsidR="00DF2D4C">
        <w:rPr>
          <w:rFonts w:ascii="Arial" w:hAnsi="Arial"/>
          <w:b/>
        </w:rPr>
        <w:tab/>
      </w:r>
      <w:r w:rsidR="00DF2D4C">
        <w:rPr>
          <w:rFonts w:ascii="Arial" w:hAnsi="Arial"/>
          <w:b/>
        </w:rPr>
        <w:tab/>
      </w:r>
      <w:r w:rsidR="00DF2D4C">
        <w:rPr>
          <w:rFonts w:ascii="Arial" w:hAnsi="Arial"/>
          <w:b/>
        </w:rPr>
        <w:tab/>
      </w:r>
      <w:r w:rsidR="00DF2D4C">
        <w:rPr>
          <w:rFonts w:ascii="Arial" w:hAnsi="Arial"/>
          <w:b/>
        </w:rPr>
        <w:tab/>
      </w:r>
      <w:r w:rsidR="00DF2D4C">
        <w:rPr>
          <w:rFonts w:ascii="Arial" w:hAnsi="Arial"/>
          <w:b/>
        </w:rPr>
        <w:tab/>
      </w:r>
    </w:p>
    <w:p w:rsidR="00DF2D4C" w:rsidRDefault="00DF2D4C" w:rsidP="00E55603">
      <w:pPr>
        <w:spacing w:after="0"/>
        <w:jc w:val="center"/>
        <w:rPr>
          <w:rFonts w:ascii="Arial" w:hAnsi="Arial"/>
          <w:b/>
          <w:noProof/>
          <w:lang w:val="en-US"/>
        </w:rPr>
      </w:pPr>
      <w:r>
        <w:rPr>
          <w:rFonts w:ascii="Arial" w:hAnsi="Arial"/>
          <w:b/>
          <w:noProof/>
          <w:lang w:val="en-US"/>
        </w:rPr>
        <w:t xml:space="preserve">                                    </w:t>
      </w:r>
      <w:r w:rsidR="001E1C37">
        <w:rPr>
          <w:rFonts w:ascii="Arial" w:hAnsi="Arial"/>
          <w:b/>
          <w:noProof/>
          <w:lang w:eastAsia="en-GB"/>
        </w:rPr>
        <w:drawing>
          <wp:inline distT="0" distB="0" distL="0" distR="0">
            <wp:extent cx="2324100" cy="828675"/>
            <wp:effectExtent l="0" t="0" r="0" b="9525"/>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28675"/>
                    </a:xfrm>
                    <a:prstGeom prst="rect">
                      <a:avLst/>
                    </a:prstGeom>
                    <a:noFill/>
                    <a:ln>
                      <a:noFill/>
                    </a:ln>
                  </pic:spPr>
                </pic:pic>
              </a:graphicData>
            </a:graphic>
          </wp:inline>
        </w:drawing>
      </w:r>
    </w:p>
    <w:p w:rsidR="00E55603" w:rsidRDefault="00E55603" w:rsidP="00E55603">
      <w:pPr>
        <w:spacing w:after="0"/>
        <w:jc w:val="center"/>
        <w:rPr>
          <w:rFonts w:ascii="Arial" w:hAnsi="Arial"/>
          <w:b/>
        </w:rPr>
      </w:pPr>
    </w:p>
    <w:p w:rsidR="00DF2D4C" w:rsidRDefault="00DF2D4C" w:rsidP="00E55603">
      <w:pPr>
        <w:spacing w:after="0"/>
        <w:jc w:val="center"/>
        <w:rPr>
          <w:rFonts w:ascii="Arial" w:hAnsi="Arial"/>
          <w:b/>
        </w:rPr>
      </w:pPr>
      <w:r>
        <w:rPr>
          <w:rFonts w:ascii="Arial" w:hAnsi="Arial"/>
          <w:b/>
        </w:rPr>
        <w:t>Statement of Governance Practice</w:t>
      </w:r>
      <w:r w:rsidR="00F83774">
        <w:rPr>
          <w:rFonts w:ascii="Arial" w:hAnsi="Arial"/>
          <w:b/>
        </w:rPr>
        <w:t>/Corporation Terms of Reference</w:t>
      </w:r>
    </w:p>
    <w:p w:rsidR="00E55603" w:rsidRDefault="00E55603" w:rsidP="00E55603">
      <w:pPr>
        <w:spacing w:after="0"/>
        <w:jc w:val="center"/>
        <w:rPr>
          <w:rFonts w:ascii="Arial" w:hAnsi="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567"/>
        <w:gridCol w:w="141"/>
        <w:gridCol w:w="8471"/>
      </w:tblGrid>
      <w:tr w:rsidR="00E55603" w:rsidRPr="00E55603" w:rsidTr="00C336EF">
        <w:tc>
          <w:tcPr>
            <w:tcW w:w="534" w:type="dxa"/>
          </w:tcPr>
          <w:p w:rsidR="00E55603" w:rsidRPr="00E55603" w:rsidRDefault="00E55603" w:rsidP="00E55603">
            <w:pPr>
              <w:spacing w:after="0"/>
              <w:rPr>
                <w:rFonts w:ascii="Arial" w:hAnsi="Arial"/>
                <w:sz w:val="21"/>
                <w:szCs w:val="21"/>
              </w:rPr>
            </w:pPr>
            <w:r w:rsidRPr="00E55603">
              <w:rPr>
                <w:rFonts w:ascii="Arial" w:hAnsi="Arial"/>
                <w:sz w:val="21"/>
                <w:szCs w:val="21"/>
              </w:rPr>
              <w:t>1.</w:t>
            </w:r>
          </w:p>
        </w:tc>
        <w:tc>
          <w:tcPr>
            <w:tcW w:w="9746" w:type="dxa"/>
            <w:gridSpan w:val="4"/>
          </w:tcPr>
          <w:p w:rsidR="00E55603" w:rsidRPr="00E55603" w:rsidRDefault="00E55603" w:rsidP="00E55603">
            <w:pPr>
              <w:spacing w:after="0"/>
              <w:rPr>
                <w:rFonts w:ascii="Arial" w:hAnsi="Arial"/>
                <w:sz w:val="21"/>
                <w:szCs w:val="21"/>
              </w:rPr>
            </w:pPr>
            <w:r w:rsidRPr="00E55603">
              <w:rPr>
                <w:rFonts w:ascii="Arial" w:hAnsi="Arial"/>
                <w:b/>
                <w:sz w:val="21"/>
                <w:szCs w:val="21"/>
              </w:rPr>
              <w:t>Introduction</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pStyle w:val="ColorfulList-Accent11"/>
              <w:spacing w:after="0"/>
              <w:ind w:left="0"/>
              <w:jc w:val="both"/>
              <w:rPr>
                <w:rFonts w:ascii="Arial" w:hAnsi="Arial"/>
                <w:sz w:val="21"/>
                <w:szCs w:val="21"/>
              </w:rPr>
            </w:pPr>
            <w:r w:rsidRPr="00E55603">
              <w:rPr>
                <w:rFonts w:ascii="Arial" w:hAnsi="Arial"/>
                <w:sz w:val="21"/>
                <w:szCs w:val="21"/>
              </w:rPr>
              <w:t>1.1</w:t>
            </w:r>
          </w:p>
        </w:tc>
        <w:tc>
          <w:tcPr>
            <w:tcW w:w="9179" w:type="dxa"/>
            <w:gridSpan w:val="3"/>
          </w:tcPr>
          <w:p w:rsidR="00E55603" w:rsidRPr="00E55603" w:rsidRDefault="00E55603" w:rsidP="00E55603">
            <w:pPr>
              <w:pStyle w:val="ColorfulList-Accent11"/>
              <w:spacing w:after="0"/>
              <w:ind w:left="0"/>
              <w:jc w:val="both"/>
              <w:rPr>
                <w:rFonts w:ascii="Arial" w:hAnsi="Arial"/>
                <w:sz w:val="21"/>
                <w:szCs w:val="21"/>
              </w:rPr>
            </w:pPr>
            <w:r w:rsidRPr="00E55603">
              <w:rPr>
                <w:rFonts w:ascii="Arial" w:hAnsi="Arial"/>
                <w:sz w:val="21"/>
                <w:szCs w:val="21"/>
              </w:rPr>
              <w:t xml:space="preserve">This paper summarises the governance arrangements and practice currently in place at Barking &amp; Dagenham College (BDC) and provides the Terms of Reference for the Corporation.  </w:t>
            </w:r>
          </w:p>
          <w:p w:rsidR="00E55603" w:rsidRPr="00E55603" w:rsidRDefault="00E55603" w:rsidP="00E55603">
            <w:pPr>
              <w:spacing w:after="0"/>
              <w:rPr>
                <w:rFonts w:ascii="Arial" w:hAnsi="Arial"/>
                <w:sz w:val="21"/>
                <w:szCs w:val="21"/>
              </w:rPr>
            </w:pPr>
          </w:p>
        </w:tc>
      </w:tr>
      <w:tr w:rsidR="0073236A" w:rsidRPr="0073236A"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1.2</w:t>
            </w:r>
          </w:p>
        </w:tc>
        <w:tc>
          <w:tcPr>
            <w:tcW w:w="9179" w:type="dxa"/>
            <w:gridSpan w:val="3"/>
          </w:tcPr>
          <w:p w:rsidR="00E55603" w:rsidRPr="0073236A" w:rsidRDefault="00E55603" w:rsidP="00E55603">
            <w:pPr>
              <w:pStyle w:val="ColorfulList-Accent11"/>
              <w:spacing w:after="0"/>
              <w:ind w:left="0"/>
              <w:contextualSpacing w:val="0"/>
              <w:jc w:val="both"/>
              <w:rPr>
                <w:rFonts w:ascii="Arial" w:hAnsi="Arial"/>
                <w:sz w:val="21"/>
                <w:szCs w:val="21"/>
              </w:rPr>
            </w:pPr>
            <w:r w:rsidRPr="0073236A">
              <w:rPr>
                <w:rFonts w:ascii="Arial" w:hAnsi="Arial"/>
                <w:sz w:val="21"/>
                <w:szCs w:val="21"/>
              </w:rPr>
              <w:t>BDC is governed by the Instrument &amp; Articles of Government of FE Colleges (I&amp;As) established under the Further and Higher Education Act 1992. The I&amp;As have been modified from time to time, most recently through the Modification Order issued by the Secretary of State for Business, Innovation and Skills dated 30</w:t>
            </w:r>
            <w:r w:rsidRPr="0073236A">
              <w:rPr>
                <w:rFonts w:ascii="Arial" w:hAnsi="Arial"/>
                <w:sz w:val="21"/>
                <w:szCs w:val="21"/>
                <w:vertAlign w:val="superscript"/>
              </w:rPr>
              <w:t>th</w:t>
            </w:r>
            <w:r w:rsidRPr="0073236A">
              <w:rPr>
                <w:rFonts w:ascii="Arial" w:hAnsi="Arial"/>
                <w:sz w:val="21"/>
                <w:szCs w:val="21"/>
              </w:rPr>
              <w:t xml:space="preserve"> March 2012, made following the Education Act 2011. The 2011 Act additionally provided FE colleges with freedoms to further change their </w:t>
            </w:r>
            <w:proofErr w:type="gramStart"/>
            <w:r w:rsidRPr="0073236A">
              <w:rPr>
                <w:rFonts w:ascii="Arial" w:hAnsi="Arial"/>
                <w:sz w:val="21"/>
                <w:szCs w:val="21"/>
              </w:rPr>
              <w:t>I&amp;</w:t>
            </w:r>
            <w:proofErr w:type="gramEnd"/>
            <w:r w:rsidRPr="0073236A">
              <w:rPr>
                <w:rFonts w:ascii="Arial" w:hAnsi="Arial"/>
                <w:sz w:val="21"/>
                <w:szCs w:val="21"/>
              </w:rPr>
              <w:t>As, subject to a number of minimum requirements. BDC</w:t>
            </w:r>
            <w:r w:rsidR="0073236A" w:rsidRPr="0073236A">
              <w:rPr>
                <w:rFonts w:ascii="Arial" w:hAnsi="Arial"/>
                <w:sz w:val="21"/>
                <w:szCs w:val="21"/>
              </w:rPr>
              <w:t>.</w:t>
            </w:r>
            <w:r w:rsidRPr="0073236A">
              <w:rPr>
                <w:rFonts w:ascii="Arial" w:hAnsi="Arial"/>
                <w:sz w:val="21"/>
                <w:szCs w:val="21"/>
              </w:rPr>
              <w:t xml:space="preserve"> </w:t>
            </w:r>
            <w:r w:rsidR="008856AA" w:rsidRPr="0073236A">
              <w:rPr>
                <w:rFonts w:ascii="Arial" w:hAnsi="Arial"/>
                <w:sz w:val="21"/>
                <w:szCs w:val="21"/>
              </w:rPr>
              <w:t xml:space="preserve">The Corporation will review the potential to amend </w:t>
            </w:r>
            <w:proofErr w:type="gramStart"/>
            <w:r w:rsidR="008856AA" w:rsidRPr="0073236A">
              <w:rPr>
                <w:rFonts w:ascii="Arial" w:hAnsi="Arial"/>
                <w:sz w:val="21"/>
                <w:szCs w:val="21"/>
              </w:rPr>
              <w:t>the I</w:t>
            </w:r>
            <w:proofErr w:type="gramEnd"/>
            <w:r w:rsidR="008856AA" w:rsidRPr="0073236A">
              <w:rPr>
                <w:rFonts w:ascii="Arial" w:hAnsi="Arial"/>
                <w:sz w:val="21"/>
                <w:szCs w:val="21"/>
              </w:rPr>
              <w:t>&amp;A’s as appropriate.</w:t>
            </w:r>
          </w:p>
          <w:p w:rsidR="00E55603" w:rsidRPr="0073236A" w:rsidRDefault="00E55603" w:rsidP="00E55603">
            <w:pPr>
              <w:pStyle w:val="ColorfulList-Accent11"/>
              <w:spacing w:after="0"/>
              <w:jc w:val="both"/>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1.3</w:t>
            </w:r>
          </w:p>
        </w:tc>
        <w:tc>
          <w:tcPr>
            <w:tcW w:w="9179" w:type="dxa"/>
            <w:gridSpan w:val="3"/>
          </w:tcPr>
          <w:p w:rsidR="00E55603" w:rsidRPr="0073236A" w:rsidRDefault="00E55603" w:rsidP="00E55603">
            <w:pPr>
              <w:pStyle w:val="ColorfulList-Accent11"/>
              <w:spacing w:after="0"/>
              <w:ind w:left="0"/>
              <w:jc w:val="both"/>
              <w:rPr>
                <w:rFonts w:ascii="Arial" w:hAnsi="Arial"/>
                <w:sz w:val="21"/>
                <w:szCs w:val="21"/>
              </w:rPr>
            </w:pPr>
            <w:r w:rsidRPr="00E55603">
              <w:rPr>
                <w:rFonts w:ascii="Arial" w:hAnsi="Arial"/>
                <w:sz w:val="21"/>
                <w:szCs w:val="21"/>
              </w:rPr>
              <w:t>BDC has adopted the AoC Code of Governance</w:t>
            </w:r>
            <w:r w:rsidR="008856AA">
              <w:rPr>
                <w:rFonts w:ascii="Arial" w:hAnsi="Arial"/>
                <w:sz w:val="21"/>
                <w:szCs w:val="21"/>
              </w:rPr>
              <w:t xml:space="preserve"> </w:t>
            </w:r>
            <w:r w:rsidR="008856AA" w:rsidRPr="0073236A">
              <w:rPr>
                <w:rFonts w:ascii="Arial" w:hAnsi="Arial"/>
                <w:sz w:val="21"/>
                <w:szCs w:val="21"/>
              </w:rPr>
              <w:t>and reviews compliance against the Code annually</w:t>
            </w:r>
            <w:r w:rsidRPr="0073236A">
              <w:rPr>
                <w:rFonts w:ascii="Arial" w:hAnsi="Arial"/>
                <w:sz w:val="21"/>
                <w:szCs w:val="21"/>
              </w:rPr>
              <w:t>.</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r>
              <w:rPr>
                <w:rFonts w:ascii="Arial" w:hAnsi="Arial"/>
                <w:sz w:val="21"/>
                <w:szCs w:val="21"/>
              </w:rPr>
              <w:t>2.</w:t>
            </w:r>
          </w:p>
        </w:tc>
        <w:tc>
          <w:tcPr>
            <w:tcW w:w="9746" w:type="dxa"/>
            <w:gridSpan w:val="4"/>
          </w:tcPr>
          <w:p w:rsidR="00E55603" w:rsidRPr="00E55603" w:rsidRDefault="00E55603" w:rsidP="00E55603">
            <w:pPr>
              <w:spacing w:after="0"/>
              <w:rPr>
                <w:rFonts w:ascii="Arial" w:hAnsi="Arial"/>
                <w:b/>
                <w:sz w:val="21"/>
                <w:szCs w:val="21"/>
              </w:rPr>
            </w:pPr>
            <w:r w:rsidRPr="00E55603">
              <w:rPr>
                <w:rFonts w:ascii="Arial" w:hAnsi="Arial"/>
                <w:b/>
                <w:sz w:val="21"/>
                <w:szCs w:val="21"/>
              </w:rPr>
              <w:t>Membership</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2.1</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The Corporation shall comprise 1</w:t>
            </w:r>
            <w:r w:rsidR="008856AA" w:rsidRPr="0073236A">
              <w:rPr>
                <w:rFonts w:ascii="Arial" w:hAnsi="Arial"/>
                <w:sz w:val="21"/>
                <w:szCs w:val="21"/>
              </w:rPr>
              <w:t>4</w:t>
            </w:r>
            <w:r>
              <w:rPr>
                <w:rFonts w:ascii="Arial" w:hAnsi="Arial"/>
                <w:sz w:val="21"/>
                <w:szCs w:val="21"/>
              </w:rPr>
              <w:t xml:space="preserve"> Members.</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2.2</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The Corporation shall appoint a Chair and Vice Chair from amongst their number.  (The Principal, Staff and Student Members are not eligible for appointment).</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2.3</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The Corporation shall appoint a Clerk who will also act as Clerk to the Committees.</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2.4</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The quorum for Corporation Meetings shall be 40%.</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2.5</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The term of office for Governors shall be determined by the Corporation but shall not exceed four years.  Governors are eligible for re-appointment when their term of office expires (subject to a review of their performance).</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2.6</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Decisions of the Corporation shall be by a majority vote.  Governors may not vote by proxy or by post.</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r>
              <w:rPr>
                <w:rFonts w:ascii="Arial" w:hAnsi="Arial"/>
                <w:sz w:val="21"/>
                <w:szCs w:val="21"/>
              </w:rPr>
              <w:t>3.</w:t>
            </w:r>
          </w:p>
        </w:tc>
        <w:tc>
          <w:tcPr>
            <w:tcW w:w="9746" w:type="dxa"/>
            <w:gridSpan w:val="4"/>
          </w:tcPr>
          <w:p w:rsidR="00E55603" w:rsidRPr="00E55603" w:rsidRDefault="00E55603" w:rsidP="00E55603">
            <w:pPr>
              <w:pStyle w:val="ColorfulList-Accent11"/>
              <w:spacing w:after="0"/>
              <w:ind w:left="0"/>
              <w:jc w:val="both"/>
              <w:rPr>
                <w:rFonts w:ascii="Arial" w:hAnsi="Arial"/>
                <w:b/>
                <w:sz w:val="21"/>
                <w:szCs w:val="21"/>
              </w:rPr>
            </w:pPr>
            <w:r w:rsidRPr="00F83774">
              <w:rPr>
                <w:rFonts w:ascii="Arial" w:hAnsi="Arial"/>
                <w:b/>
                <w:sz w:val="21"/>
                <w:szCs w:val="21"/>
              </w:rPr>
              <w:t>Role of the Governing Body</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3.1</w:t>
            </w:r>
          </w:p>
        </w:tc>
        <w:tc>
          <w:tcPr>
            <w:tcW w:w="9179" w:type="dxa"/>
            <w:gridSpan w:val="3"/>
          </w:tcPr>
          <w:p w:rsidR="00E55603" w:rsidRDefault="00E55603" w:rsidP="00E55603">
            <w:pPr>
              <w:spacing w:after="0"/>
              <w:jc w:val="both"/>
              <w:rPr>
                <w:rFonts w:ascii="Arial" w:hAnsi="Arial"/>
                <w:sz w:val="21"/>
                <w:szCs w:val="21"/>
              </w:rPr>
            </w:pPr>
            <w:r w:rsidRPr="00F83774">
              <w:rPr>
                <w:rFonts w:ascii="Arial" w:hAnsi="Arial"/>
                <w:sz w:val="21"/>
                <w:szCs w:val="21"/>
              </w:rPr>
              <w:t xml:space="preserve">The responsibilities of the Governing Body are set out in the I&amp;As. Article 3 (1) states that:- </w:t>
            </w:r>
          </w:p>
          <w:p w:rsidR="00E55603" w:rsidRPr="00F83774" w:rsidRDefault="00E55603" w:rsidP="00E55603">
            <w:pPr>
              <w:spacing w:after="0"/>
              <w:jc w:val="both"/>
              <w:rPr>
                <w:rFonts w:ascii="Arial" w:hAnsi="Arial"/>
                <w:sz w:val="21"/>
                <w:szCs w:val="21"/>
              </w:rPr>
            </w:pPr>
            <w:r w:rsidRPr="00F83774">
              <w:rPr>
                <w:rFonts w:ascii="Arial" w:hAnsi="Arial"/>
                <w:sz w:val="21"/>
                <w:szCs w:val="21"/>
              </w:rPr>
              <w:t>‘The Corporation shall be responsible for the following functions:-</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708" w:type="dxa"/>
            <w:gridSpan w:val="2"/>
          </w:tcPr>
          <w:p w:rsidR="00E55603" w:rsidRPr="00E55603" w:rsidRDefault="00E55603" w:rsidP="00E55603">
            <w:pPr>
              <w:spacing w:after="0"/>
              <w:rPr>
                <w:rFonts w:ascii="Arial" w:hAnsi="Arial"/>
                <w:sz w:val="21"/>
                <w:szCs w:val="21"/>
              </w:rPr>
            </w:pPr>
            <w:r w:rsidRPr="00E55603">
              <w:rPr>
                <w:rFonts w:ascii="Arial" w:hAnsi="Arial"/>
                <w:sz w:val="21"/>
                <w:szCs w:val="21"/>
              </w:rPr>
              <w:t>(a)</w:t>
            </w:r>
          </w:p>
        </w:tc>
        <w:tc>
          <w:tcPr>
            <w:tcW w:w="8471" w:type="dxa"/>
          </w:tcPr>
          <w:p w:rsidR="00E55603" w:rsidRPr="00E55603" w:rsidRDefault="00E55603" w:rsidP="00E55603">
            <w:pPr>
              <w:spacing w:after="0"/>
              <w:rPr>
                <w:rFonts w:ascii="Arial" w:hAnsi="Arial"/>
                <w:sz w:val="21"/>
                <w:szCs w:val="21"/>
              </w:rPr>
            </w:pPr>
            <w:r w:rsidRPr="00E55603">
              <w:rPr>
                <w:rFonts w:ascii="Arial" w:hAnsi="Arial"/>
                <w:sz w:val="21"/>
                <w:szCs w:val="21"/>
              </w:rPr>
              <w:t>the determination and periodic review of the educational character and mission of the institution a</w:t>
            </w:r>
            <w:r>
              <w:rPr>
                <w:rFonts w:ascii="Arial" w:hAnsi="Arial"/>
                <w:sz w:val="21"/>
                <w:szCs w:val="21"/>
              </w:rPr>
              <w:t>nd oversight of its activities;</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708" w:type="dxa"/>
            <w:gridSpan w:val="2"/>
          </w:tcPr>
          <w:p w:rsidR="00E55603" w:rsidRPr="00E55603" w:rsidRDefault="00E55603" w:rsidP="00E55603">
            <w:pPr>
              <w:spacing w:after="0"/>
              <w:rPr>
                <w:rFonts w:ascii="Arial" w:hAnsi="Arial"/>
                <w:sz w:val="21"/>
                <w:szCs w:val="21"/>
              </w:rPr>
            </w:pPr>
            <w:r w:rsidRPr="00E55603">
              <w:rPr>
                <w:rFonts w:ascii="Arial" w:hAnsi="Arial"/>
                <w:sz w:val="21"/>
                <w:szCs w:val="21"/>
              </w:rPr>
              <w:t>(</w:t>
            </w:r>
            <w:proofErr w:type="spellStart"/>
            <w:r w:rsidRPr="00E55603">
              <w:rPr>
                <w:rFonts w:ascii="Arial" w:hAnsi="Arial"/>
                <w:sz w:val="21"/>
                <w:szCs w:val="21"/>
              </w:rPr>
              <w:t>aa</w:t>
            </w:r>
            <w:proofErr w:type="spellEnd"/>
            <w:r w:rsidRPr="00E55603">
              <w:rPr>
                <w:rFonts w:ascii="Arial" w:hAnsi="Arial"/>
                <w:sz w:val="21"/>
                <w:szCs w:val="21"/>
              </w:rPr>
              <w:t xml:space="preserve">) </w:t>
            </w:r>
          </w:p>
          <w:p w:rsidR="00E55603" w:rsidRPr="00E55603" w:rsidRDefault="00E55603" w:rsidP="00E55603">
            <w:pPr>
              <w:spacing w:after="0"/>
              <w:rPr>
                <w:rFonts w:ascii="Arial" w:hAnsi="Arial"/>
                <w:sz w:val="21"/>
                <w:szCs w:val="21"/>
              </w:rPr>
            </w:pPr>
          </w:p>
        </w:tc>
        <w:tc>
          <w:tcPr>
            <w:tcW w:w="8471" w:type="dxa"/>
          </w:tcPr>
          <w:p w:rsidR="00E55603" w:rsidRPr="00E55603" w:rsidRDefault="00E55603" w:rsidP="00E55603">
            <w:pPr>
              <w:spacing w:after="0"/>
              <w:rPr>
                <w:rFonts w:ascii="Arial" w:hAnsi="Arial"/>
                <w:sz w:val="21"/>
                <w:szCs w:val="21"/>
              </w:rPr>
            </w:pPr>
            <w:r w:rsidRPr="00E55603">
              <w:rPr>
                <w:rFonts w:ascii="Arial" w:hAnsi="Arial"/>
                <w:sz w:val="21"/>
                <w:szCs w:val="21"/>
              </w:rPr>
              <w:t>publishing arrangements for obtaining the views of staff and students on the determination and periodic review of the educational mission of the institution and the oversight of its activities;</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708" w:type="dxa"/>
            <w:gridSpan w:val="2"/>
          </w:tcPr>
          <w:p w:rsidR="00E55603" w:rsidRPr="00E55603" w:rsidRDefault="00E55603" w:rsidP="00E55603">
            <w:pPr>
              <w:spacing w:after="0"/>
              <w:rPr>
                <w:rFonts w:ascii="Arial" w:hAnsi="Arial"/>
                <w:sz w:val="21"/>
                <w:szCs w:val="21"/>
              </w:rPr>
            </w:pPr>
            <w:r>
              <w:rPr>
                <w:rFonts w:ascii="Arial" w:hAnsi="Arial"/>
                <w:sz w:val="21"/>
                <w:szCs w:val="21"/>
              </w:rPr>
              <w:t>(b)</w:t>
            </w:r>
          </w:p>
        </w:tc>
        <w:tc>
          <w:tcPr>
            <w:tcW w:w="8471" w:type="dxa"/>
          </w:tcPr>
          <w:p w:rsidR="00E55603" w:rsidRPr="00E55603" w:rsidRDefault="00E55603" w:rsidP="00E55603">
            <w:pPr>
              <w:spacing w:after="0"/>
              <w:rPr>
                <w:rFonts w:ascii="Arial" w:hAnsi="Arial"/>
                <w:sz w:val="21"/>
                <w:szCs w:val="21"/>
              </w:rPr>
            </w:pPr>
            <w:r w:rsidRPr="00E55603">
              <w:rPr>
                <w:rFonts w:ascii="Arial" w:hAnsi="Arial"/>
                <w:sz w:val="21"/>
                <w:szCs w:val="21"/>
              </w:rPr>
              <w:t>approving the quality strategy of the institution;</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708" w:type="dxa"/>
            <w:gridSpan w:val="2"/>
          </w:tcPr>
          <w:p w:rsidR="00E55603" w:rsidRPr="00E55603" w:rsidRDefault="00E55603" w:rsidP="00E55603">
            <w:pPr>
              <w:spacing w:after="0"/>
              <w:rPr>
                <w:rFonts w:ascii="Arial" w:hAnsi="Arial"/>
                <w:sz w:val="21"/>
                <w:szCs w:val="21"/>
              </w:rPr>
            </w:pPr>
            <w:r>
              <w:rPr>
                <w:rFonts w:ascii="Arial" w:hAnsi="Arial"/>
                <w:sz w:val="21"/>
                <w:szCs w:val="21"/>
              </w:rPr>
              <w:t>(c)</w:t>
            </w:r>
          </w:p>
        </w:tc>
        <w:tc>
          <w:tcPr>
            <w:tcW w:w="8471" w:type="dxa"/>
          </w:tcPr>
          <w:p w:rsidR="00E55603" w:rsidRPr="00E55603" w:rsidRDefault="00E55603" w:rsidP="00E55603">
            <w:pPr>
              <w:spacing w:after="0"/>
              <w:rPr>
                <w:rFonts w:ascii="Arial" w:hAnsi="Arial"/>
                <w:sz w:val="21"/>
                <w:szCs w:val="21"/>
              </w:rPr>
            </w:pPr>
            <w:r w:rsidRPr="00E55603">
              <w:rPr>
                <w:rFonts w:ascii="Arial" w:hAnsi="Arial"/>
                <w:sz w:val="21"/>
                <w:szCs w:val="21"/>
              </w:rPr>
              <w:t>the effective and efficient use of resources, the solvency of the institution and the Corporation and safeguarding their assets;</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708" w:type="dxa"/>
            <w:gridSpan w:val="2"/>
          </w:tcPr>
          <w:p w:rsidR="00E55603" w:rsidRPr="00E55603" w:rsidRDefault="00E55603" w:rsidP="00E55603">
            <w:pPr>
              <w:spacing w:after="0"/>
              <w:rPr>
                <w:rFonts w:ascii="Arial" w:hAnsi="Arial"/>
                <w:sz w:val="21"/>
                <w:szCs w:val="21"/>
              </w:rPr>
            </w:pPr>
            <w:r>
              <w:rPr>
                <w:rFonts w:ascii="Arial" w:hAnsi="Arial"/>
                <w:sz w:val="21"/>
                <w:szCs w:val="21"/>
              </w:rPr>
              <w:t>(d)</w:t>
            </w:r>
          </w:p>
        </w:tc>
        <w:tc>
          <w:tcPr>
            <w:tcW w:w="8471" w:type="dxa"/>
          </w:tcPr>
          <w:p w:rsidR="00E55603" w:rsidRPr="00E55603" w:rsidRDefault="00E55603" w:rsidP="00E55603">
            <w:pPr>
              <w:spacing w:after="0"/>
              <w:rPr>
                <w:rFonts w:ascii="Arial" w:hAnsi="Arial"/>
                <w:sz w:val="21"/>
                <w:szCs w:val="21"/>
              </w:rPr>
            </w:pPr>
            <w:r w:rsidRPr="00E55603">
              <w:rPr>
                <w:rFonts w:ascii="Arial" w:hAnsi="Arial"/>
                <w:sz w:val="21"/>
                <w:szCs w:val="21"/>
              </w:rPr>
              <w:t>approving annual estimates of income and expenditure;</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708" w:type="dxa"/>
            <w:gridSpan w:val="2"/>
          </w:tcPr>
          <w:p w:rsidR="00E55603" w:rsidRPr="00E55603" w:rsidRDefault="00E55603" w:rsidP="00E55603">
            <w:pPr>
              <w:spacing w:after="0"/>
              <w:rPr>
                <w:rFonts w:ascii="Arial" w:hAnsi="Arial"/>
                <w:sz w:val="21"/>
                <w:szCs w:val="21"/>
              </w:rPr>
            </w:pPr>
            <w:r>
              <w:rPr>
                <w:rFonts w:ascii="Arial" w:hAnsi="Arial"/>
                <w:sz w:val="21"/>
                <w:szCs w:val="21"/>
              </w:rPr>
              <w:t>(e)</w:t>
            </w:r>
          </w:p>
        </w:tc>
        <w:tc>
          <w:tcPr>
            <w:tcW w:w="8471" w:type="dxa"/>
          </w:tcPr>
          <w:p w:rsidR="00E55603" w:rsidRPr="00E55603" w:rsidRDefault="00E55603" w:rsidP="00591CF8">
            <w:pPr>
              <w:spacing w:after="0"/>
              <w:rPr>
                <w:rFonts w:ascii="Arial" w:hAnsi="Arial"/>
                <w:sz w:val="21"/>
                <w:szCs w:val="21"/>
              </w:rPr>
            </w:pPr>
            <w:r w:rsidRPr="00E55603">
              <w:rPr>
                <w:rFonts w:ascii="Arial" w:hAnsi="Arial"/>
                <w:sz w:val="21"/>
                <w:szCs w:val="21"/>
              </w:rPr>
              <w:t>the appointment, grading suspension, dismissal and determination of the pay and conditions of service of the holders of senior posts and the Clerk, including, where the Clerk is, or is to be appointed as a member of staff, the Clerk’s appointment, grading, suspension, dismissal and determination of pay in the capacity of a memb</w:t>
            </w:r>
            <w:r w:rsidR="000949DB">
              <w:rPr>
                <w:rFonts w:ascii="Arial" w:hAnsi="Arial"/>
                <w:sz w:val="21"/>
                <w:szCs w:val="21"/>
              </w:rPr>
              <w:t xml:space="preserve">er of staff; and </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708" w:type="dxa"/>
            <w:gridSpan w:val="2"/>
          </w:tcPr>
          <w:p w:rsidR="00E55603" w:rsidRPr="00E55603" w:rsidRDefault="00E55603" w:rsidP="00E55603">
            <w:pPr>
              <w:spacing w:after="0"/>
              <w:rPr>
                <w:rFonts w:ascii="Arial" w:hAnsi="Arial"/>
                <w:sz w:val="21"/>
                <w:szCs w:val="21"/>
              </w:rPr>
            </w:pPr>
            <w:r>
              <w:rPr>
                <w:rFonts w:ascii="Arial" w:hAnsi="Arial"/>
                <w:sz w:val="21"/>
                <w:szCs w:val="21"/>
              </w:rPr>
              <w:t>(f)</w:t>
            </w:r>
          </w:p>
        </w:tc>
        <w:tc>
          <w:tcPr>
            <w:tcW w:w="8471" w:type="dxa"/>
          </w:tcPr>
          <w:p w:rsidR="00E55603" w:rsidRDefault="00E55603" w:rsidP="00E55603">
            <w:pPr>
              <w:spacing w:after="0"/>
              <w:rPr>
                <w:rFonts w:ascii="Arial" w:hAnsi="Arial"/>
                <w:sz w:val="21"/>
                <w:szCs w:val="21"/>
              </w:rPr>
            </w:pPr>
            <w:r w:rsidRPr="00E55603">
              <w:rPr>
                <w:rFonts w:ascii="Arial" w:hAnsi="Arial"/>
                <w:sz w:val="21"/>
                <w:szCs w:val="21"/>
              </w:rPr>
              <w:t>setting the framework for the pay and conditions of service of all other staff</w:t>
            </w:r>
          </w:p>
          <w:p w:rsidR="00363767" w:rsidRDefault="00363767" w:rsidP="00E55603">
            <w:pPr>
              <w:spacing w:after="0"/>
              <w:rPr>
                <w:rFonts w:ascii="Arial" w:hAnsi="Arial"/>
                <w:sz w:val="21"/>
                <w:szCs w:val="21"/>
              </w:rPr>
            </w:pPr>
          </w:p>
          <w:p w:rsidR="00363767" w:rsidRDefault="00363767" w:rsidP="00E55603">
            <w:pPr>
              <w:spacing w:after="0"/>
              <w:rPr>
                <w:rFonts w:ascii="Arial" w:hAnsi="Arial"/>
                <w:sz w:val="21"/>
                <w:szCs w:val="21"/>
              </w:rPr>
            </w:pPr>
          </w:p>
          <w:p w:rsidR="00363767" w:rsidRDefault="00363767" w:rsidP="00E55603">
            <w:pPr>
              <w:spacing w:after="0"/>
              <w:rPr>
                <w:rFonts w:ascii="Arial" w:hAnsi="Arial"/>
                <w:sz w:val="21"/>
                <w:szCs w:val="21"/>
              </w:rPr>
            </w:pPr>
          </w:p>
          <w:p w:rsidR="00363767" w:rsidRPr="00E55603" w:rsidRDefault="00363767" w:rsidP="00363767">
            <w:pPr>
              <w:spacing w:after="0"/>
              <w:ind w:left="-1242"/>
              <w:rPr>
                <w:rFonts w:ascii="Arial" w:hAnsi="Arial"/>
                <w:sz w:val="21"/>
                <w:szCs w:val="21"/>
              </w:rPr>
            </w:pPr>
            <w:r>
              <w:rPr>
                <w:rFonts w:ascii="Arial" w:hAnsi="Arial"/>
                <w:sz w:val="21"/>
                <w:szCs w:val="21"/>
              </w:rPr>
              <w:t>3.2</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6178AA" w:rsidRDefault="00E55603" w:rsidP="00E55603">
            <w:pPr>
              <w:spacing w:after="0"/>
              <w:rPr>
                <w:rFonts w:ascii="Arial" w:hAnsi="Arial"/>
                <w:sz w:val="21"/>
                <w:szCs w:val="21"/>
              </w:rPr>
            </w:pPr>
          </w:p>
        </w:tc>
        <w:tc>
          <w:tcPr>
            <w:tcW w:w="9179" w:type="dxa"/>
            <w:gridSpan w:val="3"/>
          </w:tcPr>
          <w:p w:rsidR="00363767" w:rsidRPr="006178AA" w:rsidRDefault="00363767" w:rsidP="00363767">
            <w:pPr>
              <w:spacing w:after="0"/>
              <w:ind w:left="-534"/>
              <w:rPr>
                <w:rFonts w:ascii="Arial" w:hAnsi="Arial"/>
                <w:sz w:val="21"/>
                <w:szCs w:val="21"/>
              </w:rPr>
            </w:pPr>
            <w:r w:rsidRPr="006178AA">
              <w:rPr>
                <w:rFonts w:ascii="Arial" w:hAnsi="Arial"/>
                <w:sz w:val="21"/>
                <w:szCs w:val="21"/>
              </w:rPr>
              <w:t>3.2   3.2  The Corporation shall consider and approve the following documents:-</w:t>
            </w:r>
          </w:p>
          <w:p w:rsidR="00363767" w:rsidRPr="006178AA" w:rsidRDefault="00363767" w:rsidP="00363767">
            <w:pPr>
              <w:spacing w:after="0"/>
              <w:rPr>
                <w:rFonts w:ascii="Arial" w:hAnsi="Arial"/>
                <w:sz w:val="21"/>
                <w:szCs w:val="21"/>
              </w:rPr>
            </w:pPr>
          </w:p>
          <w:p w:rsidR="004433AC" w:rsidRPr="006178AA" w:rsidRDefault="004433AC" w:rsidP="004433AC">
            <w:pPr>
              <w:spacing w:after="0"/>
              <w:rPr>
                <w:rFonts w:ascii="Arial" w:hAnsi="Arial"/>
                <w:b/>
                <w:sz w:val="21"/>
                <w:szCs w:val="21"/>
              </w:rPr>
            </w:pPr>
            <w:r w:rsidRPr="006178AA">
              <w:rPr>
                <w:rFonts w:ascii="Arial" w:hAnsi="Arial"/>
                <w:b/>
                <w:sz w:val="21"/>
                <w:szCs w:val="21"/>
              </w:rPr>
              <w:t>Strategic Direction</w:t>
            </w:r>
          </w:p>
          <w:p w:rsidR="004433AC" w:rsidRPr="006178AA" w:rsidRDefault="004433AC" w:rsidP="004433AC">
            <w:pPr>
              <w:spacing w:after="0"/>
              <w:rPr>
                <w:rFonts w:ascii="Arial" w:hAnsi="Arial"/>
                <w:sz w:val="21"/>
                <w:szCs w:val="21"/>
              </w:rPr>
            </w:pPr>
            <w:r w:rsidRPr="006178AA">
              <w:rPr>
                <w:rFonts w:ascii="Arial" w:hAnsi="Arial"/>
                <w:sz w:val="21"/>
                <w:szCs w:val="21"/>
              </w:rPr>
              <w:t>College Business/Strategic Plan and objectives</w:t>
            </w:r>
          </w:p>
          <w:p w:rsidR="004433AC" w:rsidRPr="006178AA" w:rsidRDefault="004433AC" w:rsidP="004433AC">
            <w:pPr>
              <w:spacing w:after="0"/>
              <w:rPr>
                <w:rFonts w:ascii="Arial" w:hAnsi="Arial"/>
                <w:sz w:val="21"/>
                <w:szCs w:val="21"/>
              </w:rPr>
            </w:pPr>
            <w:r w:rsidRPr="006178AA">
              <w:rPr>
                <w:rFonts w:ascii="Arial" w:hAnsi="Arial"/>
                <w:sz w:val="21"/>
                <w:szCs w:val="21"/>
              </w:rPr>
              <w:t>Vision, Mission and Values</w:t>
            </w:r>
          </w:p>
          <w:p w:rsidR="004433AC" w:rsidRPr="006178AA" w:rsidRDefault="004433AC" w:rsidP="004433AC">
            <w:pPr>
              <w:spacing w:after="0"/>
              <w:rPr>
                <w:rFonts w:ascii="Arial" w:hAnsi="Arial"/>
                <w:sz w:val="21"/>
                <w:szCs w:val="21"/>
              </w:rPr>
            </w:pPr>
            <w:r w:rsidRPr="006178AA">
              <w:rPr>
                <w:rFonts w:ascii="Arial" w:hAnsi="Arial"/>
                <w:sz w:val="21"/>
                <w:szCs w:val="21"/>
              </w:rPr>
              <w:t>College Self-Assessment report</w:t>
            </w:r>
          </w:p>
          <w:p w:rsidR="004433AC" w:rsidRPr="006178AA" w:rsidRDefault="004433AC" w:rsidP="00363767">
            <w:pPr>
              <w:spacing w:after="0"/>
              <w:rPr>
                <w:rFonts w:ascii="Arial" w:hAnsi="Arial"/>
                <w:b/>
                <w:sz w:val="21"/>
                <w:szCs w:val="21"/>
              </w:rPr>
            </w:pPr>
            <w:r w:rsidRPr="006178AA">
              <w:rPr>
                <w:rFonts w:ascii="Arial" w:hAnsi="Arial"/>
                <w:b/>
                <w:sz w:val="21"/>
                <w:szCs w:val="21"/>
              </w:rPr>
              <w:t>Finance/Estates</w:t>
            </w:r>
          </w:p>
          <w:p w:rsidR="00363767" w:rsidRPr="006178AA" w:rsidRDefault="00363767" w:rsidP="00363767">
            <w:pPr>
              <w:spacing w:after="0"/>
              <w:rPr>
                <w:rFonts w:ascii="Arial" w:hAnsi="Arial"/>
                <w:sz w:val="21"/>
                <w:szCs w:val="21"/>
              </w:rPr>
            </w:pPr>
            <w:r w:rsidRPr="006178AA">
              <w:rPr>
                <w:rFonts w:ascii="Arial" w:hAnsi="Arial"/>
                <w:sz w:val="21"/>
                <w:szCs w:val="21"/>
              </w:rPr>
              <w:t>Budget and the three year financial forecasts for the College and its subsidiaries</w:t>
            </w:r>
          </w:p>
          <w:p w:rsidR="00BF662C" w:rsidRPr="006178AA" w:rsidRDefault="00BF662C" w:rsidP="00BF662C">
            <w:pPr>
              <w:spacing w:after="0"/>
              <w:rPr>
                <w:rFonts w:ascii="Arial" w:hAnsi="Arial"/>
                <w:sz w:val="21"/>
                <w:szCs w:val="21"/>
              </w:rPr>
            </w:pPr>
            <w:r w:rsidRPr="006178AA">
              <w:rPr>
                <w:rFonts w:ascii="Arial" w:hAnsi="Arial"/>
                <w:sz w:val="21"/>
                <w:szCs w:val="21"/>
              </w:rPr>
              <w:t>Tuition Fees Policy</w:t>
            </w:r>
          </w:p>
          <w:p w:rsidR="00BF662C" w:rsidRPr="0073236A" w:rsidRDefault="008856AA" w:rsidP="00BF662C">
            <w:pPr>
              <w:spacing w:after="0"/>
              <w:rPr>
                <w:rFonts w:ascii="Arial" w:hAnsi="Arial"/>
                <w:sz w:val="21"/>
                <w:szCs w:val="21"/>
              </w:rPr>
            </w:pPr>
            <w:r w:rsidRPr="0073236A">
              <w:rPr>
                <w:rFonts w:ascii="Arial" w:hAnsi="Arial"/>
                <w:sz w:val="21"/>
                <w:szCs w:val="21"/>
              </w:rPr>
              <w:t>Accommodation Strategy/Capital Development</w:t>
            </w:r>
          </w:p>
          <w:p w:rsidR="00BF662C" w:rsidRPr="00BF662C" w:rsidRDefault="00BF662C" w:rsidP="004433AC">
            <w:pPr>
              <w:spacing w:after="0"/>
              <w:rPr>
                <w:rFonts w:ascii="Arial" w:hAnsi="Arial"/>
                <w:b/>
                <w:sz w:val="21"/>
                <w:szCs w:val="21"/>
              </w:rPr>
            </w:pPr>
            <w:r>
              <w:rPr>
                <w:rFonts w:ascii="Arial" w:hAnsi="Arial"/>
                <w:b/>
                <w:sz w:val="21"/>
                <w:szCs w:val="21"/>
              </w:rPr>
              <w:t>Accounts/</w:t>
            </w:r>
            <w:r w:rsidRPr="00BF662C">
              <w:rPr>
                <w:rFonts w:ascii="Arial" w:hAnsi="Arial"/>
                <w:b/>
                <w:sz w:val="21"/>
                <w:szCs w:val="21"/>
              </w:rPr>
              <w:t>Audit</w:t>
            </w:r>
          </w:p>
          <w:p w:rsidR="004433AC" w:rsidRPr="006178AA" w:rsidRDefault="004433AC" w:rsidP="004433AC">
            <w:pPr>
              <w:spacing w:after="0"/>
              <w:rPr>
                <w:rFonts w:ascii="Arial" w:hAnsi="Arial"/>
                <w:sz w:val="21"/>
                <w:szCs w:val="21"/>
              </w:rPr>
            </w:pPr>
            <w:r w:rsidRPr="006178AA">
              <w:rPr>
                <w:rFonts w:ascii="Arial" w:hAnsi="Arial"/>
                <w:sz w:val="21"/>
                <w:szCs w:val="21"/>
              </w:rPr>
              <w:t>Year-end accounts and external auditors’ management letter</w:t>
            </w:r>
          </w:p>
          <w:p w:rsidR="004433AC" w:rsidRPr="006178AA" w:rsidRDefault="004433AC" w:rsidP="004433AC">
            <w:pPr>
              <w:spacing w:after="0"/>
              <w:rPr>
                <w:rFonts w:ascii="Arial" w:hAnsi="Arial"/>
                <w:sz w:val="21"/>
                <w:szCs w:val="21"/>
              </w:rPr>
            </w:pPr>
            <w:r w:rsidRPr="006178AA">
              <w:rPr>
                <w:rFonts w:ascii="Arial" w:hAnsi="Arial"/>
                <w:sz w:val="21"/>
                <w:szCs w:val="21"/>
              </w:rPr>
              <w:t>Internal auditors’ annual report and annual audit programme</w:t>
            </w:r>
          </w:p>
          <w:p w:rsidR="004847E4" w:rsidRPr="006178AA" w:rsidRDefault="004847E4" w:rsidP="00363767">
            <w:pPr>
              <w:spacing w:after="0"/>
              <w:rPr>
                <w:rFonts w:ascii="Arial" w:hAnsi="Arial"/>
                <w:sz w:val="21"/>
                <w:szCs w:val="21"/>
              </w:rPr>
            </w:pPr>
            <w:r w:rsidRPr="006178AA">
              <w:rPr>
                <w:rFonts w:ascii="Arial" w:hAnsi="Arial"/>
                <w:sz w:val="21"/>
                <w:szCs w:val="21"/>
              </w:rPr>
              <w:t>Audit Committee Annual Report</w:t>
            </w:r>
          </w:p>
          <w:p w:rsidR="004433AC" w:rsidRPr="006178AA" w:rsidRDefault="004433AC" w:rsidP="004433AC">
            <w:pPr>
              <w:spacing w:after="0"/>
              <w:rPr>
                <w:rFonts w:ascii="Arial" w:hAnsi="Arial"/>
                <w:sz w:val="21"/>
                <w:szCs w:val="21"/>
              </w:rPr>
            </w:pPr>
            <w:r w:rsidRPr="006178AA">
              <w:rPr>
                <w:rFonts w:ascii="Arial" w:hAnsi="Arial"/>
                <w:sz w:val="21"/>
                <w:szCs w:val="21"/>
              </w:rPr>
              <w:t>Appointment of internal and external auditors</w:t>
            </w:r>
          </w:p>
          <w:p w:rsidR="004433AC" w:rsidRPr="006178AA" w:rsidRDefault="004433AC" w:rsidP="004433AC">
            <w:pPr>
              <w:spacing w:after="0"/>
              <w:rPr>
                <w:rFonts w:ascii="Arial" w:hAnsi="Arial"/>
                <w:b/>
                <w:sz w:val="21"/>
                <w:szCs w:val="21"/>
              </w:rPr>
            </w:pPr>
            <w:r w:rsidRPr="006178AA">
              <w:rPr>
                <w:rFonts w:ascii="Arial" w:hAnsi="Arial"/>
                <w:b/>
                <w:sz w:val="21"/>
                <w:szCs w:val="21"/>
              </w:rPr>
              <w:t>Human Resources</w:t>
            </w:r>
          </w:p>
          <w:p w:rsidR="004433AC" w:rsidRPr="006178AA" w:rsidRDefault="004433AC" w:rsidP="004433AC">
            <w:pPr>
              <w:spacing w:after="0"/>
              <w:rPr>
                <w:rFonts w:ascii="Arial" w:hAnsi="Arial"/>
                <w:sz w:val="21"/>
                <w:szCs w:val="21"/>
              </w:rPr>
            </w:pPr>
            <w:r w:rsidRPr="006178AA">
              <w:rPr>
                <w:rFonts w:ascii="Arial" w:hAnsi="Arial"/>
                <w:sz w:val="21"/>
                <w:szCs w:val="21"/>
              </w:rPr>
              <w:t xml:space="preserve">Pay changes for all staff (including senior post holders) </w:t>
            </w:r>
          </w:p>
          <w:p w:rsidR="004433AC" w:rsidRPr="006178AA" w:rsidRDefault="004433AC" w:rsidP="004433AC">
            <w:pPr>
              <w:spacing w:after="0"/>
              <w:rPr>
                <w:rFonts w:ascii="Arial" w:hAnsi="Arial"/>
                <w:sz w:val="21"/>
                <w:szCs w:val="21"/>
              </w:rPr>
            </w:pPr>
            <w:r w:rsidRPr="006178AA">
              <w:rPr>
                <w:rFonts w:ascii="Arial" w:hAnsi="Arial"/>
                <w:sz w:val="21"/>
                <w:szCs w:val="21"/>
              </w:rPr>
              <w:t>Equality and Diversity Annual Report and Action Plan</w:t>
            </w:r>
          </w:p>
          <w:p w:rsidR="004433AC" w:rsidRDefault="004433AC" w:rsidP="004433AC">
            <w:pPr>
              <w:spacing w:after="0"/>
              <w:rPr>
                <w:rFonts w:ascii="Arial" w:hAnsi="Arial"/>
                <w:sz w:val="21"/>
                <w:szCs w:val="21"/>
              </w:rPr>
            </w:pPr>
            <w:r w:rsidRPr="006178AA">
              <w:rPr>
                <w:rFonts w:ascii="Arial" w:hAnsi="Arial"/>
                <w:sz w:val="21"/>
                <w:szCs w:val="21"/>
              </w:rPr>
              <w:t>Safeguarding Annual Report</w:t>
            </w:r>
          </w:p>
          <w:p w:rsidR="004433AC" w:rsidRPr="006178AA" w:rsidRDefault="004433AC" w:rsidP="00363767">
            <w:pPr>
              <w:spacing w:after="0"/>
              <w:rPr>
                <w:rFonts w:ascii="Arial" w:hAnsi="Arial"/>
                <w:b/>
                <w:sz w:val="21"/>
                <w:szCs w:val="21"/>
              </w:rPr>
            </w:pPr>
            <w:r w:rsidRPr="006178AA">
              <w:rPr>
                <w:rFonts w:ascii="Arial" w:hAnsi="Arial"/>
                <w:b/>
                <w:sz w:val="21"/>
                <w:szCs w:val="21"/>
              </w:rPr>
              <w:t>Student Focussed</w:t>
            </w:r>
          </w:p>
          <w:p w:rsidR="004433AC" w:rsidRPr="006178AA" w:rsidRDefault="004433AC" w:rsidP="004433AC">
            <w:pPr>
              <w:spacing w:after="0"/>
              <w:rPr>
                <w:rFonts w:ascii="Arial" w:hAnsi="Arial"/>
                <w:sz w:val="21"/>
                <w:szCs w:val="21"/>
              </w:rPr>
            </w:pPr>
            <w:r w:rsidRPr="006178AA">
              <w:rPr>
                <w:rFonts w:ascii="Arial" w:hAnsi="Arial"/>
                <w:sz w:val="21"/>
                <w:szCs w:val="21"/>
              </w:rPr>
              <w:t>Students’ Union Accounts and Constitution (where appropriate)</w:t>
            </w:r>
          </w:p>
          <w:p w:rsidR="004433AC" w:rsidRPr="006178AA" w:rsidRDefault="004433AC" w:rsidP="00363767">
            <w:pPr>
              <w:spacing w:after="0"/>
              <w:rPr>
                <w:rFonts w:ascii="Arial" w:hAnsi="Arial"/>
                <w:sz w:val="21"/>
                <w:szCs w:val="21"/>
              </w:rPr>
            </w:pPr>
            <w:r w:rsidRPr="006178AA">
              <w:rPr>
                <w:rFonts w:ascii="Arial" w:hAnsi="Arial"/>
                <w:sz w:val="21"/>
                <w:szCs w:val="21"/>
              </w:rPr>
              <w:t xml:space="preserve">Learner Voice Strategy </w:t>
            </w:r>
          </w:p>
          <w:p w:rsidR="004433AC" w:rsidRPr="006178AA" w:rsidRDefault="004433AC" w:rsidP="00363767">
            <w:pPr>
              <w:spacing w:after="0"/>
              <w:rPr>
                <w:rFonts w:ascii="Arial" w:hAnsi="Arial"/>
                <w:b/>
                <w:sz w:val="21"/>
                <w:szCs w:val="21"/>
              </w:rPr>
            </w:pPr>
            <w:r w:rsidRPr="006178AA">
              <w:rPr>
                <w:rFonts w:ascii="Arial" w:hAnsi="Arial"/>
                <w:b/>
                <w:sz w:val="21"/>
                <w:szCs w:val="21"/>
              </w:rPr>
              <w:t>Governance</w:t>
            </w:r>
          </w:p>
          <w:p w:rsidR="00363767" w:rsidRPr="006178AA" w:rsidRDefault="00363767" w:rsidP="00363767">
            <w:pPr>
              <w:spacing w:after="0"/>
              <w:rPr>
                <w:rFonts w:ascii="Arial" w:hAnsi="Arial"/>
                <w:sz w:val="21"/>
                <w:szCs w:val="21"/>
              </w:rPr>
            </w:pPr>
            <w:r w:rsidRPr="006178AA">
              <w:rPr>
                <w:rFonts w:ascii="Arial" w:hAnsi="Arial"/>
                <w:sz w:val="21"/>
                <w:szCs w:val="21"/>
              </w:rPr>
              <w:t>Modifications to the Instrument and Articles of Government</w:t>
            </w:r>
          </w:p>
          <w:p w:rsidR="00E55603" w:rsidRDefault="004433AC" w:rsidP="00E55603">
            <w:pPr>
              <w:spacing w:after="0"/>
              <w:rPr>
                <w:rFonts w:ascii="Arial" w:hAnsi="Arial"/>
                <w:sz w:val="21"/>
                <w:szCs w:val="21"/>
              </w:rPr>
            </w:pPr>
            <w:r w:rsidRPr="006178AA">
              <w:rPr>
                <w:rFonts w:ascii="Arial" w:hAnsi="Arial"/>
                <w:sz w:val="21"/>
                <w:szCs w:val="21"/>
              </w:rPr>
              <w:t>Corporation/Committee Terms of Reference and Business Cycles</w:t>
            </w:r>
          </w:p>
          <w:p w:rsidR="004433AC" w:rsidRPr="0073236A" w:rsidRDefault="008856AA" w:rsidP="00E55603">
            <w:pPr>
              <w:spacing w:after="0"/>
              <w:rPr>
                <w:rFonts w:ascii="Arial" w:hAnsi="Arial"/>
                <w:sz w:val="21"/>
                <w:szCs w:val="21"/>
              </w:rPr>
            </w:pPr>
            <w:r w:rsidRPr="0073236A">
              <w:rPr>
                <w:rFonts w:ascii="Arial" w:hAnsi="Arial"/>
                <w:sz w:val="21"/>
                <w:szCs w:val="21"/>
              </w:rPr>
              <w:t>Compliance against the AoC Code of Governance</w:t>
            </w:r>
          </w:p>
          <w:p w:rsidR="000949DB" w:rsidRPr="006178AA" w:rsidRDefault="004847E4" w:rsidP="00E55603">
            <w:pPr>
              <w:spacing w:after="0"/>
              <w:rPr>
                <w:rFonts w:ascii="Arial" w:hAnsi="Arial"/>
                <w:sz w:val="21"/>
                <w:szCs w:val="21"/>
              </w:rPr>
            </w:pPr>
            <w:r w:rsidRPr="006178AA">
              <w:rPr>
                <w:rFonts w:ascii="Arial" w:hAnsi="Arial"/>
                <w:sz w:val="21"/>
                <w:szCs w:val="21"/>
              </w:rPr>
              <w:t>This list is not exhaustive and in some cases, the documents above are subject to recommendations from the relevant Committees – see Committee Terms of Reference.</w:t>
            </w:r>
          </w:p>
          <w:p w:rsidR="004847E4" w:rsidRPr="006178AA" w:rsidRDefault="004847E4"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r>
              <w:rPr>
                <w:rFonts w:ascii="Arial" w:hAnsi="Arial"/>
                <w:sz w:val="21"/>
                <w:szCs w:val="21"/>
              </w:rPr>
              <w:t>4.</w:t>
            </w:r>
          </w:p>
        </w:tc>
        <w:tc>
          <w:tcPr>
            <w:tcW w:w="9746" w:type="dxa"/>
            <w:gridSpan w:val="4"/>
          </w:tcPr>
          <w:p w:rsidR="00E55603" w:rsidRPr="00E55603" w:rsidRDefault="00E55603" w:rsidP="00E55603">
            <w:pPr>
              <w:spacing w:after="0"/>
              <w:rPr>
                <w:rFonts w:ascii="Arial" w:hAnsi="Arial"/>
                <w:sz w:val="21"/>
                <w:szCs w:val="21"/>
              </w:rPr>
            </w:pPr>
            <w:r w:rsidRPr="00F83774">
              <w:rPr>
                <w:rFonts w:ascii="Arial" w:hAnsi="Arial"/>
                <w:b/>
                <w:sz w:val="21"/>
                <w:szCs w:val="21"/>
              </w:rPr>
              <w:t>Governing Body Committees and Chairs of Committees</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4.1</w:t>
            </w:r>
          </w:p>
        </w:tc>
        <w:tc>
          <w:tcPr>
            <w:tcW w:w="9179" w:type="dxa"/>
            <w:gridSpan w:val="3"/>
          </w:tcPr>
          <w:p w:rsidR="00E55603" w:rsidRDefault="00E55603" w:rsidP="00E55603">
            <w:pPr>
              <w:spacing w:after="0"/>
              <w:rPr>
                <w:rFonts w:ascii="Arial" w:hAnsi="Arial"/>
                <w:sz w:val="21"/>
                <w:szCs w:val="21"/>
              </w:rPr>
            </w:pPr>
            <w:r w:rsidRPr="00F83774">
              <w:rPr>
                <w:rFonts w:ascii="Arial" w:hAnsi="Arial"/>
                <w:sz w:val="21"/>
                <w:szCs w:val="21"/>
              </w:rPr>
              <w:t xml:space="preserve">Under the provisions of Article 4(1), the Governing Body has established the following Committees, </w:t>
            </w:r>
            <w:r>
              <w:rPr>
                <w:rFonts w:ascii="Arial" w:hAnsi="Arial"/>
                <w:sz w:val="21"/>
                <w:szCs w:val="21"/>
              </w:rPr>
              <w:t>for any purpose or function other than those assigned elsewhere in the Articles to the Principal or Clerk and may delegate powers to such committees:</w:t>
            </w:r>
          </w:p>
          <w:p w:rsidR="00E55603" w:rsidRPr="00F83774" w:rsidRDefault="00E55603" w:rsidP="00E55603">
            <w:pPr>
              <w:numPr>
                <w:ilvl w:val="1"/>
                <w:numId w:val="10"/>
              </w:numPr>
              <w:tabs>
                <w:tab w:val="clear" w:pos="1440"/>
                <w:tab w:val="num" w:pos="352"/>
              </w:tabs>
              <w:spacing w:after="0"/>
              <w:ind w:left="1434" w:hanging="1365"/>
              <w:jc w:val="both"/>
              <w:rPr>
                <w:rFonts w:ascii="Arial" w:hAnsi="Arial"/>
                <w:sz w:val="21"/>
                <w:szCs w:val="21"/>
              </w:rPr>
            </w:pPr>
            <w:r w:rsidRPr="00F83774">
              <w:rPr>
                <w:rFonts w:ascii="Arial" w:hAnsi="Arial"/>
                <w:sz w:val="21"/>
                <w:szCs w:val="21"/>
              </w:rPr>
              <w:t>Policy &amp; Resources Committee</w:t>
            </w:r>
          </w:p>
          <w:p w:rsidR="00E55603" w:rsidRPr="00F83774" w:rsidRDefault="00E55603" w:rsidP="00E55603">
            <w:pPr>
              <w:numPr>
                <w:ilvl w:val="1"/>
                <w:numId w:val="10"/>
              </w:numPr>
              <w:tabs>
                <w:tab w:val="clear" w:pos="1440"/>
                <w:tab w:val="num" w:pos="352"/>
              </w:tabs>
              <w:spacing w:after="0"/>
              <w:ind w:left="1434" w:hanging="1365"/>
              <w:jc w:val="both"/>
              <w:rPr>
                <w:rFonts w:ascii="Arial" w:hAnsi="Arial"/>
                <w:sz w:val="21"/>
                <w:szCs w:val="21"/>
              </w:rPr>
            </w:pPr>
            <w:r w:rsidRPr="00F83774">
              <w:rPr>
                <w:rFonts w:ascii="Arial" w:hAnsi="Arial"/>
                <w:sz w:val="21"/>
                <w:szCs w:val="21"/>
              </w:rPr>
              <w:t>Performance &amp; Standards Committee</w:t>
            </w:r>
          </w:p>
          <w:p w:rsidR="00E55603" w:rsidRPr="00807917" w:rsidRDefault="00E55603" w:rsidP="00E55603">
            <w:pPr>
              <w:numPr>
                <w:ilvl w:val="1"/>
                <w:numId w:val="10"/>
              </w:numPr>
              <w:tabs>
                <w:tab w:val="clear" w:pos="1440"/>
                <w:tab w:val="num" w:pos="352"/>
              </w:tabs>
              <w:spacing w:after="0"/>
              <w:ind w:left="1434" w:hanging="1365"/>
              <w:jc w:val="both"/>
              <w:rPr>
                <w:rFonts w:ascii="Arial" w:hAnsi="Arial"/>
                <w:sz w:val="21"/>
                <w:szCs w:val="21"/>
              </w:rPr>
            </w:pPr>
            <w:r w:rsidRPr="00F83774">
              <w:rPr>
                <w:rFonts w:ascii="Arial" w:hAnsi="Arial"/>
                <w:sz w:val="21"/>
                <w:szCs w:val="21"/>
              </w:rPr>
              <w:t xml:space="preserve">Remuneration Committee </w:t>
            </w:r>
          </w:p>
          <w:p w:rsidR="00E55603" w:rsidRPr="00E55603" w:rsidRDefault="00E55603"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4.2</w:t>
            </w:r>
          </w:p>
        </w:tc>
        <w:tc>
          <w:tcPr>
            <w:tcW w:w="9179" w:type="dxa"/>
            <w:gridSpan w:val="3"/>
          </w:tcPr>
          <w:p w:rsidR="00E55603" w:rsidRPr="00E55603" w:rsidRDefault="00E55603" w:rsidP="00E55603">
            <w:pPr>
              <w:spacing w:after="0"/>
              <w:rPr>
                <w:rFonts w:ascii="Arial" w:hAnsi="Arial"/>
                <w:sz w:val="21"/>
                <w:szCs w:val="21"/>
              </w:rPr>
            </w:pPr>
            <w:r>
              <w:rPr>
                <w:rFonts w:ascii="Arial" w:hAnsi="Arial"/>
                <w:sz w:val="21"/>
                <w:szCs w:val="21"/>
              </w:rPr>
              <w:t>Under the provisions of Article 9, The Corporation shall not delegate the following functions:</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(a)</w:t>
            </w:r>
          </w:p>
        </w:tc>
        <w:tc>
          <w:tcPr>
            <w:tcW w:w="8612" w:type="dxa"/>
            <w:gridSpan w:val="2"/>
          </w:tcPr>
          <w:p w:rsidR="00E55603" w:rsidRPr="00E55603" w:rsidRDefault="00E55603" w:rsidP="00E55603">
            <w:pPr>
              <w:spacing w:after="0"/>
              <w:rPr>
                <w:rFonts w:ascii="Arial" w:hAnsi="Arial"/>
                <w:sz w:val="21"/>
                <w:szCs w:val="21"/>
              </w:rPr>
            </w:pPr>
            <w:r>
              <w:rPr>
                <w:rFonts w:ascii="Arial" w:hAnsi="Arial"/>
                <w:sz w:val="21"/>
                <w:szCs w:val="21"/>
              </w:rPr>
              <w:t>the determination of the educational character and mission of the institution;</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(b)</w:t>
            </w:r>
          </w:p>
        </w:tc>
        <w:tc>
          <w:tcPr>
            <w:tcW w:w="8612" w:type="dxa"/>
            <w:gridSpan w:val="2"/>
          </w:tcPr>
          <w:p w:rsidR="00E55603" w:rsidRPr="00E55603" w:rsidRDefault="00E55603" w:rsidP="00E55603">
            <w:pPr>
              <w:spacing w:after="0"/>
              <w:rPr>
                <w:rFonts w:ascii="Arial" w:hAnsi="Arial"/>
                <w:sz w:val="21"/>
                <w:szCs w:val="21"/>
              </w:rPr>
            </w:pPr>
            <w:r>
              <w:rPr>
                <w:rFonts w:ascii="Arial" w:hAnsi="Arial"/>
                <w:sz w:val="21"/>
                <w:szCs w:val="21"/>
              </w:rPr>
              <w:t>the approval of the annual estimates of income and expenditure;</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(c)</w:t>
            </w:r>
          </w:p>
        </w:tc>
        <w:tc>
          <w:tcPr>
            <w:tcW w:w="8612" w:type="dxa"/>
            <w:gridSpan w:val="2"/>
          </w:tcPr>
          <w:p w:rsidR="00E55603" w:rsidRPr="00E55603" w:rsidRDefault="00E55603" w:rsidP="00E55603">
            <w:pPr>
              <w:spacing w:after="0"/>
              <w:rPr>
                <w:rFonts w:ascii="Arial" w:hAnsi="Arial"/>
                <w:sz w:val="21"/>
                <w:szCs w:val="21"/>
              </w:rPr>
            </w:pPr>
            <w:r>
              <w:rPr>
                <w:rFonts w:ascii="Arial" w:hAnsi="Arial"/>
                <w:sz w:val="21"/>
                <w:szCs w:val="21"/>
              </w:rPr>
              <w:t>the responsibility for ensuring the solvency of the institution and the Corporation and for                   safeguarding their assets;</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(d)</w:t>
            </w:r>
          </w:p>
        </w:tc>
        <w:tc>
          <w:tcPr>
            <w:tcW w:w="8612" w:type="dxa"/>
            <w:gridSpan w:val="2"/>
          </w:tcPr>
          <w:p w:rsidR="00E55603" w:rsidRPr="00E55603" w:rsidRDefault="00E55603" w:rsidP="00E55603">
            <w:pPr>
              <w:spacing w:after="0"/>
              <w:rPr>
                <w:rFonts w:ascii="Arial" w:hAnsi="Arial"/>
                <w:sz w:val="21"/>
                <w:szCs w:val="21"/>
              </w:rPr>
            </w:pPr>
            <w:r>
              <w:rPr>
                <w:rFonts w:ascii="Arial" w:hAnsi="Arial"/>
                <w:sz w:val="21"/>
                <w:szCs w:val="21"/>
              </w:rPr>
              <w:t>the appointment of the Principal or a holder of a senior post;</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(e)</w:t>
            </w:r>
          </w:p>
        </w:tc>
        <w:tc>
          <w:tcPr>
            <w:tcW w:w="8612" w:type="dxa"/>
            <w:gridSpan w:val="2"/>
          </w:tcPr>
          <w:p w:rsidR="00E55603" w:rsidRPr="00E55603" w:rsidRDefault="00E55603" w:rsidP="00E55603">
            <w:pPr>
              <w:spacing w:after="0"/>
              <w:rPr>
                <w:rFonts w:ascii="Arial" w:hAnsi="Arial"/>
                <w:sz w:val="21"/>
                <w:szCs w:val="21"/>
              </w:rPr>
            </w:pPr>
            <w:r>
              <w:rPr>
                <w:rFonts w:ascii="Arial" w:hAnsi="Arial"/>
                <w:sz w:val="21"/>
                <w:szCs w:val="21"/>
              </w:rPr>
              <w:t>the appointment of the Clerk (including where the Clerk is, or is to be, appointed as a member of staff the Clerk’s appointment in the capacity as a member of staff); and</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(f)</w:t>
            </w:r>
          </w:p>
        </w:tc>
        <w:tc>
          <w:tcPr>
            <w:tcW w:w="8612" w:type="dxa"/>
            <w:gridSpan w:val="2"/>
          </w:tcPr>
          <w:p w:rsidR="00E55603" w:rsidRDefault="00E55603" w:rsidP="00E55603">
            <w:pPr>
              <w:spacing w:after="0"/>
              <w:rPr>
                <w:rFonts w:ascii="Arial" w:hAnsi="Arial"/>
                <w:sz w:val="21"/>
                <w:szCs w:val="21"/>
              </w:rPr>
            </w:pPr>
            <w:proofErr w:type="gramStart"/>
            <w:r>
              <w:rPr>
                <w:rFonts w:ascii="Arial" w:hAnsi="Arial"/>
                <w:sz w:val="21"/>
                <w:szCs w:val="21"/>
              </w:rPr>
              <w:t>the</w:t>
            </w:r>
            <w:proofErr w:type="gramEnd"/>
            <w:r>
              <w:rPr>
                <w:rFonts w:ascii="Arial" w:hAnsi="Arial"/>
                <w:sz w:val="21"/>
                <w:szCs w:val="21"/>
              </w:rPr>
              <w:t xml:space="preserve"> modification or revocation of these Articles.</w:t>
            </w:r>
          </w:p>
          <w:p w:rsidR="000949DB" w:rsidRPr="00E55603" w:rsidRDefault="000949DB"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4.3</w:t>
            </w:r>
          </w:p>
        </w:tc>
        <w:tc>
          <w:tcPr>
            <w:tcW w:w="9179" w:type="dxa"/>
            <w:gridSpan w:val="3"/>
          </w:tcPr>
          <w:p w:rsidR="00E55603" w:rsidRPr="00E55603" w:rsidRDefault="00E55603" w:rsidP="00E55603">
            <w:pPr>
              <w:spacing w:after="0"/>
              <w:rPr>
                <w:rFonts w:ascii="Arial" w:hAnsi="Arial"/>
                <w:sz w:val="21"/>
                <w:szCs w:val="21"/>
              </w:rPr>
            </w:pPr>
            <w:r>
              <w:rPr>
                <w:rFonts w:ascii="Arial" w:hAnsi="Arial"/>
                <w:sz w:val="21"/>
                <w:szCs w:val="21"/>
              </w:rPr>
              <w:t>The Corporation may not delegate (Article 10):</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(a)</w:t>
            </w:r>
          </w:p>
        </w:tc>
        <w:tc>
          <w:tcPr>
            <w:tcW w:w="8612" w:type="dxa"/>
            <w:gridSpan w:val="2"/>
          </w:tcPr>
          <w:p w:rsidR="00E55603" w:rsidRPr="00E55603" w:rsidRDefault="00E55603" w:rsidP="00E55603">
            <w:pPr>
              <w:spacing w:after="0"/>
              <w:rPr>
                <w:rFonts w:ascii="Arial" w:hAnsi="Arial"/>
                <w:sz w:val="21"/>
                <w:szCs w:val="21"/>
              </w:rPr>
            </w:pPr>
            <w:r>
              <w:rPr>
                <w:rFonts w:ascii="Arial" w:hAnsi="Arial"/>
                <w:sz w:val="21"/>
                <w:szCs w:val="21"/>
              </w:rPr>
              <w:t>the consideration of the case for dismissal, and</w:t>
            </w: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(b)</w:t>
            </w:r>
          </w:p>
        </w:tc>
        <w:tc>
          <w:tcPr>
            <w:tcW w:w="8612" w:type="dxa"/>
            <w:gridSpan w:val="2"/>
          </w:tcPr>
          <w:p w:rsidR="00E55603" w:rsidRDefault="00E55603" w:rsidP="00E55603">
            <w:pPr>
              <w:spacing w:after="0"/>
              <w:rPr>
                <w:rFonts w:ascii="Arial" w:hAnsi="Arial"/>
                <w:sz w:val="21"/>
                <w:szCs w:val="21"/>
              </w:rPr>
            </w:pPr>
            <w:r>
              <w:rPr>
                <w:rFonts w:ascii="Arial" w:hAnsi="Arial"/>
                <w:sz w:val="21"/>
                <w:szCs w:val="21"/>
              </w:rPr>
              <w:t>the power to determine an appeal in connection with the dismissal of the Principal, the Clerk or the holder of a senior post, other than to a committee of members of the Corporation.</w:t>
            </w:r>
          </w:p>
          <w:p w:rsidR="000949DB" w:rsidRPr="00E55603" w:rsidRDefault="000949DB"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Pr="00E55603" w:rsidRDefault="00E55603" w:rsidP="00E55603">
            <w:pPr>
              <w:spacing w:after="0"/>
              <w:rPr>
                <w:rFonts w:ascii="Arial" w:hAnsi="Arial"/>
                <w:sz w:val="21"/>
                <w:szCs w:val="21"/>
              </w:rPr>
            </w:pPr>
            <w:r>
              <w:rPr>
                <w:rFonts w:ascii="Arial" w:hAnsi="Arial"/>
                <w:sz w:val="21"/>
                <w:szCs w:val="21"/>
              </w:rPr>
              <w:t>4.4</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The number of members of a Committee established under this article, and the terms on which they are to hold and vacate office, shall be determined by the Corporation.</w:t>
            </w:r>
          </w:p>
          <w:p w:rsidR="000949DB" w:rsidRPr="00E55603" w:rsidRDefault="000949DB"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Default="000949DB" w:rsidP="00E55603">
            <w:pPr>
              <w:spacing w:after="0"/>
              <w:rPr>
                <w:rFonts w:ascii="Arial" w:hAnsi="Arial"/>
                <w:sz w:val="21"/>
                <w:szCs w:val="21"/>
              </w:rPr>
            </w:pPr>
            <w:r>
              <w:rPr>
                <w:rFonts w:ascii="Arial" w:hAnsi="Arial"/>
                <w:sz w:val="21"/>
                <w:szCs w:val="21"/>
              </w:rPr>
              <w:t>4.5</w:t>
            </w:r>
          </w:p>
        </w:tc>
        <w:tc>
          <w:tcPr>
            <w:tcW w:w="9179" w:type="dxa"/>
            <w:gridSpan w:val="3"/>
          </w:tcPr>
          <w:p w:rsidR="00E55603" w:rsidRDefault="00E55603" w:rsidP="00E55603">
            <w:pPr>
              <w:spacing w:after="0"/>
              <w:rPr>
                <w:rFonts w:ascii="Arial" w:hAnsi="Arial"/>
                <w:sz w:val="21"/>
                <w:szCs w:val="21"/>
              </w:rPr>
            </w:pPr>
            <w:r w:rsidRPr="00F83774">
              <w:rPr>
                <w:rFonts w:ascii="Arial" w:hAnsi="Arial"/>
                <w:sz w:val="21"/>
                <w:szCs w:val="21"/>
              </w:rPr>
              <w:t xml:space="preserve">Under the provisions of Article 5(1), the Governing Body has established a Search &amp; Governance Committee to </w:t>
            </w:r>
            <w:proofErr w:type="gramStart"/>
            <w:r w:rsidRPr="00F83774">
              <w:rPr>
                <w:rFonts w:ascii="Arial" w:hAnsi="Arial"/>
                <w:sz w:val="21"/>
                <w:szCs w:val="21"/>
              </w:rPr>
              <w:t>advise</w:t>
            </w:r>
            <w:proofErr w:type="gramEnd"/>
            <w:r w:rsidRPr="00F83774">
              <w:rPr>
                <w:rFonts w:ascii="Arial" w:hAnsi="Arial"/>
                <w:sz w:val="21"/>
                <w:szCs w:val="21"/>
              </w:rPr>
              <w:t xml:space="preserve"> on the appointment of members and related matters.</w:t>
            </w:r>
          </w:p>
          <w:p w:rsidR="000949DB" w:rsidRDefault="000949DB"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Default="000949DB" w:rsidP="00E55603">
            <w:pPr>
              <w:spacing w:after="0"/>
              <w:rPr>
                <w:rFonts w:ascii="Arial" w:hAnsi="Arial"/>
                <w:sz w:val="21"/>
                <w:szCs w:val="21"/>
              </w:rPr>
            </w:pPr>
            <w:r>
              <w:rPr>
                <w:rFonts w:ascii="Arial" w:hAnsi="Arial"/>
                <w:sz w:val="21"/>
                <w:szCs w:val="21"/>
              </w:rPr>
              <w:t>4.6</w:t>
            </w:r>
          </w:p>
        </w:tc>
        <w:tc>
          <w:tcPr>
            <w:tcW w:w="9179" w:type="dxa"/>
            <w:gridSpan w:val="3"/>
          </w:tcPr>
          <w:p w:rsidR="00E55603" w:rsidRDefault="00E55603" w:rsidP="00E55603">
            <w:pPr>
              <w:spacing w:after="0"/>
              <w:rPr>
                <w:rFonts w:ascii="Arial" w:hAnsi="Arial"/>
                <w:sz w:val="21"/>
                <w:szCs w:val="21"/>
              </w:rPr>
            </w:pPr>
            <w:r>
              <w:rPr>
                <w:rFonts w:ascii="Arial" w:hAnsi="Arial"/>
                <w:sz w:val="21"/>
                <w:szCs w:val="21"/>
              </w:rPr>
              <w:t xml:space="preserve">The Corporation shall not appoint any person as a member (other than as a parent, staff or student member) without first consulting and considering the advice of the search committee (Article 5 (2)).  </w:t>
            </w:r>
          </w:p>
          <w:p w:rsidR="000949DB" w:rsidRDefault="000949DB"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Default="000949DB" w:rsidP="00E55603">
            <w:pPr>
              <w:spacing w:after="0"/>
              <w:rPr>
                <w:rFonts w:ascii="Arial" w:hAnsi="Arial"/>
                <w:sz w:val="21"/>
                <w:szCs w:val="21"/>
              </w:rPr>
            </w:pPr>
            <w:r>
              <w:rPr>
                <w:rFonts w:ascii="Arial" w:hAnsi="Arial"/>
                <w:sz w:val="21"/>
                <w:szCs w:val="21"/>
              </w:rPr>
              <w:t>4.7</w:t>
            </w:r>
          </w:p>
        </w:tc>
        <w:tc>
          <w:tcPr>
            <w:tcW w:w="9179" w:type="dxa"/>
            <w:gridSpan w:val="3"/>
          </w:tcPr>
          <w:p w:rsidR="00E55603" w:rsidRDefault="000949DB" w:rsidP="00E55603">
            <w:pPr>
              <w:spacing w:after="0"/>
              <w:rPr>
                <w:rFonts w:ascii="Arial" w:hAnsi="Arial"/>
                <w:sz w:val="21"/>
                <w:szCs w:val="21"/>
              </w:rPr>
            </w:pPr>
            <w:r w:rsidRPr="00F83774">
              <w:rPr>
                <w:rFonts w:ascii="Arial" w:hAnsi="Arial"/>
                <w:sz w:val="21"/>
                <w:szCs w:val="21"/>
              </w:rPr>
              <w:t>Under the provisions of Article 6(1), the Governing Body has established an Audit Committee to advise on matters relating to the College’s audit arrangements and systems of internal control.</w:t>
            </w:r>
          </w:p>
          <w:p w:rsidR="000949DB" w:rsidRDefault="000949DB"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Default="000949DB" w:rsidP="00E55603">
            <w:pPr>
              <w:spacing w:after="0"/>
              <w:rPr>
                <w:rFonts w:ascii="Arial" w:hAnsi="Arial"/>
                <w:sz w:val="21"/>
                <w:szCs w:val="21"/>
              </w:rPr>
            </w:pPr>
            <w:r>
              <w:rPr>
                <w:rFonts w:ascii="Arial" w:hAnsi="Arial"/>
                <w:sz w:val="21"/>
                <w:szCs w:val="21"/>
              </w:rPr>
              <w:t>4.8</w:t>
            </w:r>
          </w:p>
        </w:tc>
        <w:tc>
          <w:tcPr>
            <w:tcW w:w="9179" w:type="dxa"/>
            <w:gridSpan w:val="3"/>
          </w:tcPr>
          <w:p w:rsidR="00E55603" w:rsidRDefault="000949DB" w:rsidP="00E55603">
            <w:pPr>
              <w:spacing w:after="0"/>
              <w:rPr>
                <w:rFonts w:ascii="Arial" w:hAnsi="Arial"/>
                <w:sz w:val="21"/>
                <w:szCs w:val="21"/>
              </w:rPr>
            </w:pPr>
            <w:r w:rsidRPr="00F83774">
              <w:rPr>
                <w:rFonts w:ascii="Arial" w:hAnsi="Arial"/>
                <w:sz w:val="21"/>
                <w:szCs w:val="21"/>
              </w:rPr>
              <w:t>The Chairs of these Committees, in addition to their responsibilities as defined in the Committees’ terms of reference, shall provide support to the Corporation Chair and the Principal, as deemed appropriate, in the College’s interface with Ofsted and other external bodies.</w:t>
            </w:r>
          </w:p>
          <w:p w:rsidR="000949DB" w:rsidRDefault="000949DB" w:rsidP="00E55603">
            <w:pPr>
              <w:spacing w:after="0"/>
              <w:rPr>
                <w:rFonts w:ascii="Arial" w:hAnsi="Arial"/>
                <w:sz w:val="21"/>
                <w:szCs w:val="21"/>
              </w:rPr>
            </w:pPr>
          </w:p>
        </w:tc>
      </w:tr>
      <w:tr w:rsidR="00E55603" w:rsidRPr="00E55603" w:rsidTr="00C336EF">
        <w:tc>
          <w:tcPr>
            <w:tcW w:w="534" w:type="dxa"/>
          </w:tcPr>
          <w:p w:rsidR="00E55603" w:rsidRPr="00E55603" w:rsidRDefault="00E55603" w:rsidP="00E55603">
            <w:pPr>
              <w:spacing w:after="0"/>
              <w:rPr>
                <w:rFonts w:ascii="Arial" w:hAnsi="Arial"/>
                <w:sz w:val="21"/>
                <w:szCs w:val="21"/>
              </w:rPr>
            </w:pPr>
          </w:p>
        </w:tc>
        <w:tc>
          <w:tcPr>
            <w:tcW w:w="567" w:type="dxa"/>
          </w:tcPr>
          <w:p w:rsidR="00E55603" w:rsidRDefault="000949DB" w:rsidP="00E55603">
            <w:pPr>
              <w:spacing w:after="0"/>
              <w:rPr>
                <w:rFonts w:ascii="Arial" w:hAnsi="Arial"/>
                <w:sz w:val="21"/>
                <w:szCs w:val="21"/>
              </w:rPr>
            </w:pPr>
            <w:r>
              <w:rPr>
                <w:rFonts w:ascii="Arial" w:hAnsi="Arial"/>
                <w:sz w:val="21"/>
                <w:szCs w:val="21"/>
              </w:rPr>
              <w:t>4.9</w:t>
            </w:r>
          </w:p>
        </w:tc>
        <w:tc>
          <w:tcPr>
            <w:tcW w:w="9179" w:type="dxa"/>
            <w:gridSpan w:val="3"/>
          </w:tcPr>
          <w:p w:rsidR="00E55603" w:rsidRDefault="000949DB" w:rsidP="00E55603">
            <w:pPr>
              <w:spacing w:after="0"/>
              <w:rPr>
                <w:rFonts w:ascii="Arial" w:hAnsi="Arial"/>
                <w:sz w:val="21"/>
                <w:szCs w:val="21"/>
              </w:rPr>
            </w:pPr>
            <w:r>
              <w:rPr>
                <w:rFonts w:ascii="Arial" w:hAnsi="Arial"/>
                <w:sz w:val="21"/>
                <w:szCs w:val="21"/>
              </w:rPr>
              <w:t>Any Committee established by the Corporation, other than the Special Committee, may include persons who are not members of the Corporation (Article 7).</w:t>
            </w:r>
          </w:p>
          <w:p w:rsidR="000949DB" w:rsidRDefault="000949DB" w:rsidP="00363767">
            <w:pPr>
              <w:spacing w:after="0"/>
              <w:rPr>
                <w:rFonts w:ascii="Arial" w:hAnsi="Arial"/>
                <w:sz w:val="21"/>
                <w:szCs w:val="21"/>
              </w:rPr>
            </w:pPr>
          </w:p>
        </w:tc>
      </w:tr>
      <w:tr w:rsidR="000949DB" w:rsidRPr="00E55603" w:rsidTr="00C336EF">
        <w:tc>
          <w:tcPr>
            <w:tcW w:w="534" w:type="dxa"/>
          </w:tcPr>
          <w:p w:rsidR="000949DB" w:rsidRPr="00E55603" w:rsidRDefault="000949DB" w:rsidP="00E55603">
            <w:pPr>
              <w:spacing w:after="0"/>
              <w:rPr>
                <w:rFonts w:ascii="Arial" w:hAnsi="Arial"/>
                <w:sz w:val="21"/>
                <w:szCs w:val="21"/>
              </w:rPr>
            </w:pPr>
            <w:r>
              <w:rPr>
                <w:rFonts w:ascii="Arial" w:hAnsi="Arial"/>
                <w:sz w:val="21"/>
                <w:szCs w:val="21"/>
              </w:rPr>
              <w:t>5.</w:t>
            </w:r>
          </w:p>
        </w:tc>
        <w:tc>
          <w:tcPr>
            <w:tcW w:w="9746" w:type="dxa"/>
            <w:gridSpan w:val="4"/>
          </w:tcPr>
          <w:p w:rsidR="000949DB" w:rsidRPr="000949DB" w:rsidRDefault="000949DB" w:rsidP="000949DB">
            <w:pPr>
              <w:pStyle w:val="ColorfulList-Accent11"/>
              <w:spacing w:after="0"/>
              <w:ind w:left="0"/>
              <w:jc w:val="both"/>
              <w:rPr>
                <w:rFonts w:ascii="Arial" w:hAnsi="Arial"/>
                <w:b/>
                <w:sz w:val="21"/>
                <w:szCs w:val="21"/>
              </w:rPr>
            </w:pPr>
            <w:r w:rsidRPr="00F83774">
              <w:rPr>
                <w:rFonts w:ascii="Arial" w:hAnsi="Arial"/>
                <w:b/>
                <w:sz w:val="21"/>
                <w:szCs w:val="21"/>
              </w:rPr>
              <w:t>Standing Orders</w:t>
            </w: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r>
              <w:rPr>
                <w:rFonts w:ascii="Arial" w:hAnsi="Arial"/>
                <w:sz w:val="21"/>
                <w:szCs w:val="21"/>
              </w:rPr>
              <w:t>5.1</w:t>
            </w:r>
          </w:p>
        </w:tc>
        <w:tc>
          <w:tcPr>
            <w:tcW w:w="9179" w:type="dxa"/>
            <w:gridSpan w:val="3"/>
          </w:tcPr>
          <w:p w:rsidR="000949DB" w:rsidRPr="00F83774" w:rsidRDefault="000949DB" w:rsidP="000949DB">
            <w:pPr>
              <w:pStyle w:val="ColorfulList-Accent11"/>
              <w:spacing w:after="0"/>
              <w:ind w:left="0"/>
              <w:jc w:val="both"/>
              <w:rPr>
                <w:rFonts w:ascii="Arial" w:hAnsi="Arial"/>
                <w:b/>
                <w:sz w:val="21"/>
                <w:szCs w:val="21"/>
              </w:rPr>
            </w:pPr>
            <w:r>
              <w:rPr>
                <w:rFonts w:ascii="Arial" w:hAnsi="Arial"/>
                <w:sz w:val="21"/>
                <w:szCs w:val="21"/>
              </w:rPr>
              <w:t>Further r</w:t>
            </w:r>
            <w:r w:rsidRPr="00F83774">
              <w:rPr>
                <w:rFonts w:ascii="Arial" w:hAnsi="Arial"/>
                <w:sz w:val="21"/>
                <w:szCs w:val="21"/>
              </w:rPr>
              <w:t>ules for the conduct of meetings related issues are set out i</w:t>
            </w:r>
            <w:r>
              <w:rPr>
                <w:rFonts w:ascii="Arial" w:hAnsi="Arial"/>
                <w:sz w:val="21"/>
                <w:szCs w:val="21"/>
              </w:rPr>
              <w:t>n the College’s Standing Orders.</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r>
              <w:rPr>
                <w:rFonts w:ascii="Arial" w:hAnsi="Arial"/>
                <w:sz w:val="21"/>
                <w:szCs w:val="21"/>
              </w:rPr>
              <w:t>5.2</w:t>
            </w:r>
          </w:p>
        </w:tc>
        <w:tc>
          <w:tcPr>
            <w:tcW w:w="9179" w:type="dxa"/>
            <w:gridSpan w:val="3"/>
          </w:tcPr>
          <w:p w:rsidR="000949DB" w:rsidRPr="00F83774" w:rsidRDefault="000949DB" w:rsidP="000949DB">
            <w:pPr>
              <w:pStyle w:val="ColorfulList-Accent11"/>
              <w:spacing w:after="0"/>
              <w:ind w:left="0"/>
              <w:contextualSpacing w:val="0"/>
              <w:jc w:val="both"/>
              <w:rPr>
                <w:rFonts w:ascii="Arial" w:hAnsi="Arial"/>
                <w:b/>
                <w:sz w:val="21"/>
                <w:szCs w:val="21"/>
              </w:rPr>
            </w:pPr>
            <w:r w:rsidRPr="00F83774">
              <w:rPr>
                <w:rFonts w:ascii="Arial" w:hAnsi="Arial"/>
                <w:sz w:val="21"/>
                <w:szCs w:val="21"/>
              </w:rPr>
              <w:t>Members of the Governing Body have committed to work to the seven principles of public life as identified by the Committee on Standards in Public Life (the Nolan Committee), and as set out in the Standing Orders.</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r>
              <w:rPr>
                <w:rFonts w:ascii="Arial" w:hAnsi="Arial"/>
                <w:sz w:val="21"/>
                <w:szCs w:val="21"/>
              </w:rPr>
              <w:t>5.3</w:t>
            </w:r>
          </w:p>
        </w:tc>
        <w:tc>
          <w:tcPr>
            <w:tcW w:w="9179" w:type="dxa"/>
            <w:gridSpan w:val="3"/>
          </w:tcPr>
          <w:p w:rsidR="000949DB" w:rsidRDefault="00347555" w:rsidP="00347555">
            <w:pPr>
              <w:pStyle w:val="ColorfulList-Accent11"/>
              <w:spacing w:after="0"/>
              <w:ind w:left="0"/>
              <w:jc w:val="both"/>
              <w:rPr>
                <w:rFonts w:ascii="Arial" w:hAnsi="Arial"/>
                <w:sz w:val="21"/>
                <w:szCs w:val="21"/>
              </w:rPr>
            </w:pPr>
            <w:r>
              <w:rPr>
                <w:rFonts w:ascii="Arial" w:hAnsi="Arial"/>
                <w:sz w:val="21"/>
                <w:szCs w:val="21"/>
              </w:rPr>
              <w:t xml:space="preserve">A </w:t>
            </w:r>
            <w:r w:rsidR="000949DB" w:rsidRPr="00F83774">
              <w:rPr>
                <w:rFonts w:ascii="Arial" w:hAnsi="Arial"/>
                <w:sz w:val="21"/>
                <w:szCs w:val="21"/>
              </w:rPr>
              <w:t xml:space="preserve">Role </w:t>
            </w:r>
            <w:r>
              <w:rPr>
                <w:rFonts w:ascii="Arial" w:hAnsi="Arial"/>
                <w:sz w:val="21"/>
                <w:szCs w:val="21"/>
              </w:rPr>
              <w:t xml:space="preserve">Description for the Chair and Clerk </w:t>
            </w:r>
            <w:proofErr w:type="gramStart"/>
            <w:r>
              <w:rPr>
                <w:rFonts w:ascii="Arial" w:hAnsi="Arial"/>
                <w:sz w:val="21"/>
                <w:szCs w:val="21"/>
              </w:rPr>
              <w:t>have</w:t>
            </w:r>
            <w:proofErr w:type="gramEnd"/>
            <w:r>
              <w:rPr>
                <w:rFonts w:ascii="Arial" w:hAnsi="Arial"/>
                <w:sz w:val="21"/>
                <w:szCs w:val="21"/>
              </w:rPr>
              <w:t xml:space="preserve"> been agreed and are in place.  Corporation Members are expected to follow the Code of Conduct and rules of eligibility.</w:t>
            </w:r>
          </w:p>
          <w:p w:rsidR="00347555" w:rsidRDefault="00347555" w:rsidP="00347555">
            <w:pPr>
              <w:pStyle w:val="ColorfulList-Accent11"/>
              <w:spacing w:after="0"/>
              <w:ind w:left="0"/>
              <w:jc w:val="both"/>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r>
              <w:rPr>
                <w:rFonts w:ascii="Arial" w:hAnsi="Arial"/>
                <w:sz w:val="21"/>
                <w:szCs w:val="21"/>
              </w:rPr>
              <w:t>6.</w:t>
            </w:r>
          </w:p>
        </w:tc>
        <w:tc>
          <w:tcPr>
            <w:tcW w:w="9746" w:type="dxa"/>
            <w:gridSpan w:val="4"/>
          </w:tcPr>
          <w:p w:rsidR="000949DB" w:rsidRPr="00F83774" w:rsidRDefault="000949DB" w:rsidP="000949DB">
            <w:pPr>
              <w:pStyle w:val="ColorfulList-Accent11"/>
              <w:spacing w:after="0"/>
              <w:ind w:left="0"/>
              <w:jc w:val="both"/>
              <w:rPr>
                <w:rFonts w:ascii="Arial" w:hAnsi="Arial"/>
                <w:b/>
                <w:sz w:val="21"/>
                <w:szCs w:val="21"/>
              </w:rPr>
            </w:pPr>
            <w:r w:rsidRPr="00F83774">
              <w:rPr>
                <w:rFonts w:ascii="Arial" w:hAnsi="Arial"/>
                <w:b/>
                <w:sz w:val="21"/>
                <w:szCs w:val="21"/>
              </w:rPr>
              <w:t>Financial Memorandum</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r>
              <w:rPr>
                <w:rFonts w:ascii="Arial" w:hAnsi="Arial"/>
                <w:sz w:val="21"/>
                <w:szCs w:val="21"/>
              </w:rPr>
              <w:t>6.1</w:t>
            </w:r>
          </w:p>
        </w:tc>
        <w:tc>
          <w:tcPr>
            <w:tcW w:w="9179" w:type="dxa"/>
            <w:gridSpan w:val="3"/>
          </w:tcPr>
          <w:p w:rsidR="000949DB" w:rsidRPr="00F83774" w:rsidRDefault="000949DB" w:rsidP="000949DB">
            <w:pPr>
              <w:pStyle w:val="ColorfulList-Accent11"/>
              <w:spacing w:after="0"/>
              <w:ind w:left="0"/>
              <w:jc w:val="both"/>
              <w:rPr>
                <w:rFonts w:ascii="Arial" w:hAnsi="Arial"/>
                <w:b/>
                <w:sz w:val="21"/>
                <w:szCs w:val="21"/>
              </w:rPr>
            </w:pPr>
            <w:r w:rsidRPr="00F83774">
              <w:rPr>
                <w:rFonts w:ascii="Arial" w:hAnsi="Arial"/>
                <w:sz w:val="21"/>
                <w:szCs w:val="21"/>
              </w:rPr>
              <w:t>The College’s financial affairs are managed in accordance with the requirements of the Financial Memorandum issued by SFA.</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r>
              <w:rPr>
                <w:rFonts w:ascii="Arial" w:hAnsi="Arial"/>
                <w:sz w:val="21"/>
                <w:szCs w:val="21"/>
              </w:rPr>
              <w:t>7.</w:t>
            </w:r>
          </w:p>
        </w:tc>
        <w:tc>
          <w:tcPr>
            <w:tcW w:w="9746" w:type="dxa"/>
            <w:gridSpan w:val="4"/>
          </w:tcPr>
          <w:p w:rsidR="000949DB" w:rsidRPr="00F83774" w:rsidRDefault="000949DB" w:rsidP="000949DB">
            <w:pPr>
              <w:pStyle w:val="ColorfulList-Accent11"/>
              <w:spacing w:after="0"/>
              <w:ind w:left="0"/>
              <w:jc w:val="both"/>
              <w:rPr>
                <w:rFonts w:ascii="Arial" w:hAnsi="Arial"/>
                <w:b/>
                <w:sz w:val="21"/>
                <w:szCs w:val="21"/>
              </w:rPr>
            </w:pPr>
            <w:r w:rsidRPr="00F83774">
              <w:rPr>
                <w:rFonts w:ascii="Arial" w:hAnsi="Arial"/>
                <w:b/>
                <w:sz w:val="21"/>
                <w:szCs w:val="21"/>
              </w:rPr>
              <w:t>Governance and Management working together</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r>
              <w:rPr>
                <w:rFonts w:ascii="Arial" w:hAnsi="Arial"/>
                <w:sz w:val="21"/>
                <w:szCs w:val="21"/>
              </w:rPr>
              <w:t>7.1</w:t>
            </w:r>
          </w:p>
        </w:tc>
        <w:tc>
          <w:tcPr>
            <w:tcW w:w="9179" w:type="dxa"/>
            <w:gridSpan w:val="3"/>
          </w:tcPr>
          <w:p w:rsidR="000949DB" w:rsidRPr="00F83774" w:rsidRDefault="000949DB" w:rsidP="000949DB">
            <w:pPr>
              <w:spacing w:after="0"/>
              <w:jc w:val="both"/>
              <w:rPr>
                <w:rFonts w:ascii="Arial Bold" w:hAnsi="Arial Bold" w:cs="Arial"/>
                <w:sz w:val="21"/>
                <w:szCs w:val="21"/>
              </w:rPr>
            </w:pPr>
            <w:r w:rsidRPr="00F83774">
              <w:rPr>
                <w:rFonts w:ascii="Arial" w:hAnsi="Arial" w:cs="Arial"/>
                <w:sz w:val="21"/>
                <w:szCs w:val="21"/>
              </w:rPr>
              <w:t xml:space="preserve">The Governing Body recognises that it has the ultimate responsibility for agreeing the mission, values and strategic direction of the college, setting the budget and the monitoring of all key aspects of performance. However, the </w:t>
            </w:r>
            <w:r>
              <w:rPr>
                <w:rFonts w:ascii="Arial" w:hAnsi="Arial" w:cs="Arial"/>
                <w:sz w:val="21"/>
                <w:szCs w:val="21"/>
              </w:rPr>
              <w:t>Corporation</w:t>
            </w:r>
            <w:r w:rsidRPr="00F83774">
              <w:rPr>
                <w:rFonts w:ascii="Arial" w:hAnsi="Arial" w:cs="Arial"/>
                <w:sz w:val="21"/>
                <w:szCs w:val="21"/>
              </w:rPr>
              <w:t xml:space="preserve"> also understands and recognises that it can best achieve this if it works closely with an expert and committed Senior </w:t>
            </w:r>
            <w:r w:rsidR="008856AA">
              <w:rPr>
                <w:rFonts w:ascii="Arial" w:hAnsi="Arial" w:cs="Arial"/>
                <w:sz w:val="21"/>
                <w:szCs w:val="21"/>
              </w:rPr>
              <w:t>Leadership</w:t>
            </w:r>
            <w:r w:rsidRPr="00F83774">
              <w:rPr>
                <w:rFonts w:ascii="Arial" w:hAnsi="Arial" w:cs="Arial"/>
                <w:sz w:val="21"/>
                <w:szCs w:val="21"/>
              </w:rPr>
              <w:t xml:space="preserve"> Team</w:t>
            </w:r>
            <w:r w:rsidRPr="00F83774">
              <w:rPr>
                <w:rFonts w:ascii="Arial Bold" w:hAnsi="Arial Bold" w:cs="Arial"/>
                <w:sz w:val="21"/>
                <w:szCs w:val="21"/>
              </w:rPr>
              <w:t xml:space="preserve">.     </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r>
              <w:rPr>
                <w:rFonts w:ascii="Arial" w:hAnsi="Arial"/>
                <w:sz w:val="21"/>
                <w:szCs w:val="21"/>
              </w:rPr>
              <w:t>7.2</w:t>
            </w:r>
          </w:p>
        </w:tc>
        <w:tc>
          <w:tcPr>
            <w:tcW w:w="9179" w:type="dxa"/>
            <w:gridSpan w:val="3"/>
          </w:tcPr>
          <w:p w:rsidR="000949DB" w:rsidRDefault="000949DB" w:rsidP="008856AA">
            <w:pPr>
              <w:spacing w:after="0"/>
              <w:jc w:val="both"/>
              <w:rPr>
                <w:rFonts w:ascii="Arial" w:hAnsi="Arial"/>
                <w:sz w:val="21"/>
                <w:szCs w:val="21"/>
              </w:rPr>
            </w:pPr>
            <w:r>
              <w:rPr>
                <w:rFonts w:ascii="Arial" w:hAnsi="Arial" w:cs="Arial"/>
                <w:b/>
                <w:sz w:val="21"/>
                <w:szCs w:val="21"/>
              </w:rPr>
              <w:t>Corporation</w:t>
            </w:r>
            <w:r w:rsidRPr="00F83774">
              <w:rPr>
                <w:rFonts w:ascii="Arial" w:hAnsi="Arial" w:cs="Arial"/>
                <w:b/>
                <w:sz w:val="21"/>
                <w:szCs w:val="21"/>
              </w:rPr>
              <w:t xml:space="preserve"> expectations of the S</w:t>
            </w:r>
            <w:r w:rsidR="008856AA">
              <w:rPr>
                <w:rFonts w:ascii="Arial" w:hAnsi="Arial" w:cs="Arial"/>
                <w:b/>
                <w:sz w:val="21"/>
                <w:szCs w:val="21"/>
              </w:rPr>
              <w:t>L</w:t>
            </w:r>
            <w:r w:rsidRPr="00F83774">
              <w:rPr>
                <w:rFonts w:ascii="Arial" w:hAnsi="Arial" w:cs="Arial"/>
                <w:b/>
                <w:sz w:val="21"/>
                <w:szCs w:val="21"/>
              </w:rPr>
              <w:t>T</w:t>
            </w: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p>
        </w:tc>
        <w:tc>
          <w:tcPr>
            <w:tcW w:w="9179" w:type="dxa"/>
            <w:gridSpan w:val="3"/>
          </w:tcPr>
          <w:p w:rsidR="000949DB" w:rsidRPr="00F83774" w:rsidRDefault="000949DB" w:rsidP="000949DB">
            <w:pPr>
              <w:spacing w:after="0"/>
              <w:jc w:val="both"/>
              <w:rPr>
                <w:rFonts w:ascii="Arial" w:hAnsi="Arial" w:cs="Arial"/>
                <w:sz w:val="21"/>
                <w:szCs w:val="21"/>
              </w:rPr>
            </w:pPr>
            <w:r w:rsidRPr="00F83774">
              <w:rPr>
                <w:rFonts w:ascii="Arial" w:hAnsi="Arial" w:cs="Arial"/>
                <w:sz w:val="21"/>
                <w:szCs w:val="21"/>
              </w:rPr>
              <w:t>The Governing Body expects members of the S</w:t>
            </w:r>
            <w:r w:rsidR="008856AA">
              <w:rPr>
                <w:rFonts w:ascii="Arial" w:hAnsi="Arial" w:cs="Arial"/>
                <w:sz w:val="21"/>
                <w:szCs w:val="21"/>
              </w:rPr>
              <w:t>L</w:t>
            </w:r>
            <w:r w:rsidRPr="00F83774">
              <w:rPr>
                <w:rFonts w:ascii="Arial" w:hAnsi="Arial" w:cs="Arial"/>
                <w:sz w:val="21"/>
                <w:szCs w:val="21"/>
              </w:rPr>
              <w:t>T to be:</w:t>
            </w:r>
          </w:p>
          <w:p w:rsidR="000949DB" w:rsidRPr="00F83774" w:rsidRDefault="000949DB" w:rsidP="000949DB">
            <w:pPr>
              <w:numPr>
                <w:ilvl w:val="1"/>
                <w:numId w:val="11"/>
              </w:numPr>
              <w:tabs>
                <w:tab w:val="clear" w:pos="1440"/>
                <w:tab w:val="num" w:pos="352"/>
              </w:tabs>
              <w:spacing w:after="0"/>
              <w:ind w:hanging="1440"/>
              <w:jc w:val="both"/>
              <w:rPr>
                <w:rFonts w:ascii="Arial" w:hAnsi="Arial" w:cs="Arial"/>
                <w:sz w:val="21"/>
                <w:szCs w:val="21"/>
              </w:rPr>
            </w:pPr>
            <w:r w:rsidRPr="00F83774">
              <w:rPr>
                <w:rFonts w:ascii="Arial" w:hAnsi="Arial" w:cs="Arial"/>
                <w:sz w:val="21"/>
                <w:szCs w:val="21"/>
              </w:rPr>
              <w:t>Expert and experienced in their professional fields;</w:t>
            </w:r>
          </w:p>
          <w:p w:rsidR="000949DB" w:rsidRPr="00F83774" w:rsidRDefault="000949DB" w:rsidP="000949DB">
            <w:pPr>
              <w:numPr>
                <w:ilvl w:val="1"/>
                <w:numId w:val="11"/>
              </w:numPr>
              <w:tabs>
                <w:tab w:val="clear" w:pos="1440"/>
                <w:tab w:val="num" w:pos="352"/>
              </w:tabs>
              <w:spacing w:after="0"/>
              <w:ind w:hanging="1440"/>
              <w:jc w:val="both"/>
              <w:rPr>
                <w:rFonts w:ascii="Arial" w:hAnsi="Arial" w:cs="Arial"/>
                <w:sz w:val="21"/>
                <w:szCs w:val="21"/>
              </w:rPr>
            </w:pPr>
            <w:r w:rsidRPr="00F83774">
              <w:rPr>
                <w:rFonts w:ascii="Arial" w:hAnsi="Arial" w:cs="Arial"/>
                <w:sz w:val="21"/>
                <w:szCs w:val="21"/>
              </w:rPr>
              <w:t>Committed to the highest quality of performance and delivery;</w:t>
            </w:r>
          </w:p>
          <w:p w:rsidR="000949DB" w:rsidRPr="00F83774" w:rsidRDefault="000949DB" w:rsidP="000949DB">
            <w:pPr>
              <w:numPr>
                <w:ilvl w:val="1"/>
                <w:numId w:val="11"/>
              </w:numPr>
              <w:tabs>
                <w:tab w:val="clear" w:pos="1440"/>
                <w:tab w:val="num" w:pos="352"/>
              </w:tabs>
              <w:spacing w:after="0"/>
              <w:ind w:hanging="1440"/>
              <w:jc w:val="both"/>
              <w:rPr>
                <w:rFonts w:ascii="Arial" w:hAnsi="Arial" w:cs="Arial"/>
                <w:sz w:val="21"/>
                <w:szCs w:val="21"/>
              </w:rPr>
            </w:pPr>
            <w:r w:rsidRPr="00F83774">
              <w:rPr>
                <w:rFonts w:ascii="Arial" w:hAnsi="Arial" w:cs="Arial"/>
                <w:sz w:val="21"/>
                <w:szCs w:val="21"/>
              </w:rPr>
              <w:t>Committed to the Values of and leadership behaviours of BDC; and</w:t>
            </w:r>
          </w:p>
          <w:p w:rsidR="000949DB" w:rsidRPr="00F83774" w:rsidRDefault="000949DB" w:rsidP="000949DB">
            <w:pPr>
              <w:numPr>
                <w:ilvl w:val="1"/>
                <w:numId w:val="11"/>
              </w:numPr>
              <w:tabs>
                <w:tab w:val="clear" w:pos="1440"/>
                <w:tab w:val="num" w:pos="352"/>
              </w:tabs>
              <w:spacing w:after="0"/>
              <w:ind w:hanging="1440"/>
              <w:jc w:val="both"/>
              <w:rPr>
                <w:rFonts w:ascii="Arial" w:hAnsi="Arial" w:cs="Arial"/>
                <w:sz w:val="21"/>
                <w:szCs w:val="21"/>
              </w:rPr>
            </w:pPr>
            <w:r w:rsidRPr="00F83774">
              <w:rPr>
                <w:rFonts w:ascii="Arial" w:hAnsi="Arial" w:cs="Arial"/>
                <w:sz w:val="21"/>
                <w:szCs w:val="21"/>
              </w:rPr>
              <w:t>Passionate about the development and progress of BDC.</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r>
              <w:rPr>
                <w:rFonts w:ascii="Arial" w:hAnsi="Arial"/>
                <w:sz w:val="21"/>
                <w:szCs w:val="21"/>
              </w:rPr>
              <w:t>7.3</w:t>
            </w:r>
          </w:p>
        </w:tc>
        <w:tc>
          <w:tcPr>
            <w:tcW w:w="9179" w:type="dxa"/>
            <w:gridSpan w:val="3"/>
          </w:tcPr>
          <w:p w:rsidR="000949DB" w:rsidRPr="000949DB" w:rsidRDefault="000949DB" w:rsidP="000949DB">
            <w:pPr>
              <w:spacing w:after="0"/>
              <w:jc w:val="both"/>
              <w:rPr>
                <w:rFonts w:ascii="Arial" w:hAnsi="Arial" w:cs="Arial"/>
                <w:b/>
                <w:sz w:val="21"/>
                <w:szCs w:val="21"/>
              </w:rPr>
            </w:pPr>
            <w:r w:rsidRPr="00F83774">
              <w:rPr>
                <w:rFonts w:ascii="Arial" w:hAnsi="Arial" w:cs="Arial"/>
                <w:b/>
                <w:sz w:val="21"/>
                <w:szCs w:val="21"/>
              </w:rPr>
              <w:t>Meetings of the Governing Body and its Committees</w:t>
            </w: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p>
        </w:tc>
        <w:tc>
          <w:tcPr>
            <w:tcW w:w="708" w:type="dxa"/>
            <w:gridSpan w:val="2"/>
          </w:tcPr>
          <w:p w:rsidR="000949DB" w:rsidRDefault="000949DB" w:rsidP="00E55603">
            <w:pPr>
              <w:spacing w:after="0"/>
              <w:rPr>
                <w:rFonts w:ascii="Arial" w:hAnsi="Arial"/>
                <w:sz w:val="21"/>
                <w:szCs w:val="21"/>
              </w:rPr>
            </w:pPr>
            <w:r>
              <w:rPr>
                <w:rFonts w:ascii="Arial" w:hAnsi="Arial"/>
                <w:sz w:val="21"/>
                <w:szCs w:val="21"/>
              </w:rPr>
              <w:t>7.3.1</w:t>
            </w:r>
          </w:p>
        </w:tc>
        <w:tc>
          <w:tcPr>
            <w:tcW w:w="8471" w:type="dxa"/>
          </w:tcPr>
          <w:p w:rsidR="000949DB" w:rsidRPr="00F83774" w:rsidRDefault="000949DB" w:rsidP="000949DB">
            <w:pPr>
              <w:spacing w:after="0"/>
              <w:jc w:val="both"/>
              <w:rPr>
                <w:rFonts w:ascii="Arial" w:hAnsi="Arial" w:cs="Arial"/>
                <w:sz w:val="21"/>
                <w:szCs w:val="21"/>
              </w:rPr>
            </w:pPr>
            <w:r w:rsidRPr="00F83774">
              <w:rPr>
                <w:rFonts w:ascii="Arial" w:hAnsi="Arial" w:cs="Arial"/>
                <w:b/>
                <w:sz w:val="21"/>
                <w:szCs w:val="21"/>
              </w:rPr>
              <w:t xml:space="preserve">Attendance at meetings </w:t>
            </w:r>
            <w:r w:rsidRPr="00F83774">
              <w:rPr>
                <w:rFonts w:ascii="Arial" w:hAnsi="Arial" w:cs="Arial"/>
                <w:sz w:val="21"/>
                <w:szCs w:val="21"/>
              </w:rPr>
              <w:t xml:space="preserve">  </w:t>
            </w:r>
          </w:p>
          <w:p w:rsidR="000949DB" w:rsidRPr="00F83774" w:rsidRDefault="000949DB" w:rsidP="000949DB">
            <w:pPr>
              <w:spacing w:after="0"/>
              <w:jc w:val="both"/>
              <w:rPr>
                <w:rFonts w:ascii="Arial" w:hAnsi="Arial" w:cs="Arial"/>
                <w:sz w:val="21"/>
                <w:szCs w:val="21"/>
              </w:rPr>
            </w:pPr>
            <w:r w:rsidRPr="00F83774">
              <w:rPr>
                <w:rFonts w:ascii="Arial" w:hAnsi="Arial" w:cs="Arial"/>
                <w:sz w:val="21"/>
                <w:szCs w:val="21"/>
              </w:rPr>
              <w:t>The Principal</w:t>
            </w:r>
            <w:r w:rsidR="002B70F7">
              <w:rPr>
                <w:rFonts w:ascii="Arial" w:hAnsi="Arial" w:cs="Arial"/>
                <w:sz w:val="21"/>
                <w:szCs w:val="21"/>
              </w:rPr>
              <w:t xml:space="preserve"> will determine who should </w:t>
            </w:r>
            <w:r w:rsidRPr="00F83774">
              <w:rPr>
                <w:rFonts w:ascii="Arial" w:hAnsi="Arial" w:cs="Arial"/>
                <w:sz w:val="21"/>
                <w:szCs w:val="21"/>
              </w:rPr>
              <w:t xml:space="preserve">attend </w:t>
            </w:r>
            <w:r w:rsidR="002B70F7">
              <w:rPr>
                <w:rFonts w:ascii="Arial" w:hAnsi="Arial" w:cs="Arial"/>
                <w:sz w:val="21"/>
                <w:szCs w:val="21"/>
              </w:rPr>
              <w:t xml:space="preserve">meetings </w:t>
            </w:r>
            <w:r w:rsidRPr="00F83774">
              <w:rPr>
                <w:rFonts w:ascii="Arial" w:hAnsi="Arial" w:cs="Arial"/>
                <w:sz w:val="21"/>
                <w:szCs w:val="21"/>
              </w:rPr>
              <w:t>from the S</w:t>
            </w:r>
            <w:r w:rsidR="008856AA">
              <w:rPr>
                <w:rFonts w:ascii="Arial" w:hAnsi="Arial" w:cs="Arial"/>
                <w:sz w:val="21"/>
                <w:szCs w:val="21"/>
              </w:rPr>
              <w:t>L</w:t>
            </w:r>
            <w:r w:rsidRPr="00F83774">
              <w:rPr>
                <w:rFonts w:ascii="Arial" w:hAnsi="Arial" w:cs="Arial"/>
                <w:sz w:val="21"/>
                <w:szCs w:val="21"/>
              </w:rPr>
              <w:t xml:space="preserve">T when working with the </w:t>
            </w:r>
            <w:r w:rsidR="002B70F7">
              <w:rPr>
                <w:rFonts w:ascii="Arial" w:hAnsi="Arial" w:cs="Arial"/>
                <w:sz w:val="21"/>
                <w:szCs w:val="21"/>
              </w:rPr>
              <w:t>Corporation</w:t>
            </w:r>
            <w:r w:rsidRPr="00F83774">
              <w:rPr>
                <w:rFonts w:ascii="Arial" w:hAnsi="Arial" w:cs="Arial"/>
                <w:sz w:val="21"/>
                <w:szCs w:val="21"/>
              </w:rPr>
              <w:t>. The Principal may bring along other S</w:t>
            </w:r>
            <w:r w:rsidR="008856AA">
              <w:rPr>
                <w:rFonts w:ascii="Arial" w:hAnsi="Arial" w:cs="Arial"/>
                <w:sz w:val="21"/>
                <w:szCs w:val="21"/>
              </w:rPr>
              <w:t>L</w:t>
            </w:r>
            <w:r w:rsidRPr="00F83774">
              <w:rPr>
                <w:rFonts w:ascii="Arial" w:hAnsi="Arial" w:cs="Arial"/>
                <w:sz w:val="21"/>
                <w:szCs w:val="21"/>
              </w:rPr>
              <w:t>T members or nominate S</w:t>
            </w:r>
            <w:r w:rsidR="008856AA">
              <w:rPr>
                <w:rFonts w:ascii="Arial" w:hAnsi="Arial" w:cs="Arial"/>
                <w:sz w:val="21"/>
                <w:szCs w:val="21"/>
              </w:rPr>
              <w:t>L</w:t>
            </w:r>
            <w:r w:rsidRPr="00F83774">
              <w:rPr>
                <w:rFonts w:ascii="Arial" w:hAnsi="Arial" w:cs="Arial"/>
                <w:sz w:val="21"/>
                <w:szCs w:val="21"/>
              </w:rPr>
              <w:t>T members as a substitute if that is more appropriate to the nature of the meeting.</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p>
        </w:tc>
        <w:tc>
          <w:tcPr>
            <w:tcW w:w="708" w:type="dxa"/>
            <w:gridSpan w:val="2"/>
          </w:tcPr>
          <w:p w:rsidR="000949DB" w:rsidRDefault="002B70F7" w:rsidP="00E55603">
            <w:pPr>
              <w:spacing w:after="0"/>
              <w:rPr>
                <w:rFonts w:ascii="Arial" w:hAnsi="Arial"/>
                <w:sz w:val="21"/>
                <w:szCs w:val="21"/>
              </w:rPr>
            </w:pPr>
            <w:r>
              <w:rPr>
                <w:rFonts w:ascii="Arial" w:hAnsi="Arial"/>
                <w:sz w:val="21"/>
                <w:szCs w:val="21"/>
              </w:rPr>
              <w:t>7.3.2</w:t>
            </w:r>
          </w:p>
        </w:tc>
        <w:tc>
          <w:tcPr>
            <w:tcW w:w="8471" w:type="dxa"/>
          </w:tcPr>
          <w:p w:rsidR="002B70F7" w:rsidRDefault="002B70F7" w:rsidP="002B70F7">
            <w:pPr>
              <w:spacing w:after="0"/>
              <w:jc w:val="both"/>
              <w:rPr>
                <w:rFonts w:ascii="Arial" w:hAnsi="Arial" w:cs="Arial"/>
                <w:b/>
                <w:sz w:val="21"/>
                <w:szCs w:val="21"/>
              </w:rPr>
            </w:pPr>
            <w:r>
              <w:rPr>
                <w:rFonts w:ascii="Arial" w:hAnsi="Arial" w:cs="Arial"/>
                <w:b/>
                <w:sz w:val="21"/>
                <w:szCs w:val="21"/>
              </w:rPr>
              <w:t xml:space="preserve">Schedule of meetings </w:t>
            </w:r>
          </w:p>
          <w:p w:rsidR="002B70F7" w:rsidRDefault="002B70F7" w:rsidP="002B70F7">
            <w:pPr>
              <w:spacing w:after="0"/>
              <w:jc w:val="both"/>
              <w:rPr>
                <w:rFonts w:ascii="Arial" w:hAnsi="Arial"/>
                <w:sz w:val="21"/>
                <w:szCs w:val="21"/>
              </w:rPr>
            </w:pPr>
            <w:r w:rsidRPr="00F83774">
              <w:rPr>
                <w:rFonts w:ascii="Arial" w:hAnsi="Arial"/>
                <w:sz w:val="21"/>
                <w:szCs w:val="21"/>
              </w:rPr>
              <w:t xml:space="preserve">An annual calendar of </w:t>
            </w:r>
            <w:r>
              <w:rPr>
                <w:rFonts w:ascii="Arial" w:hAnsi="Arial"/>
                <w:sz w:val="21"/>
                <w:szCs w:val="21"/>
              </w:rPr>
              <w:t>Corporation</w:t>
            </w:r>
            <w:r w:rsidRPr="00F83774">
              <w:rPr>
                <w:rFonts w:ascii="Arial" w:hAnsi="Arial"/>
                <w:sz w:val="21"/>
                <w:szCs w:val="21"/>
              </w:rPr>
              <w:t xml:space="preserve"> and Committee meetings shall be drawn up by the Clerk in liaison with the Principal and members of the </w:t>
            </w:r>
            <w:r w:rsidR="008856AA">
              <w:rPr>
                <w:rFonts w:ascii="Arial" w:hAnsi="Arial"/>
                <w:sz w:val="21"/>
                <w:szCs w:val="21"/>
              </w:rPr>
              <w:t>Executive</w:t>
            </w:r>
            <w:r w:rsidR="00FD3990">
              <w:rPr>
                <w:rFonts w:ascii="Arial" w:hAnsi="Arial"/>
                <w:sz w:val="21"/>
                <w:szCs w:val="21"/>
              </w:rPr>
              <w:t xml:space="preserve"> Team</w:t>
            </w:r>
            <w:r w:rsidRPr="00F83774">
              <w:rPr>
                <w:rFonts w:ascii="Arial" w:hAnsi="Arial"/>
                <w:sz w:val="21"/>
                <w:szCs w:val="21"/>
              </w:rPr>
              <w:t xml:space="preserve">, and proposed to the </w:t>
            </w:r>
            <w:r>
              <w:rPr>
                <w:rFonts w:ascii="Arial" w:hAnsi="Arial"/>
                <w:sz w:val="21"/>
                <w:szCs w:val="21"/>
              </w:rPr>
              <w:t>Corporation</w:t>
            </w:r>
            <w:r w:rsidRPr="00F83774">
              <w:rPr>
                <w:rFonts w:ascii="Arial" w:hAnsi="Arial"/>
                <w:sz w:val="21"/>
                <w:szCs w:val="21"/>
              </w:rPr>
              <w:t xml:space="preserve">. The calendar shall identify the standing reports and business items that will enable the </w:t>
            </w:r>
            <w:r>
              <w:rPr>
                <w:rFonts w:ascii="Arial" w:hAnsi="Arial"/>
                <w:sz w:val="21"/>
                <w:szCs w:val="21"/>
              </w:rPr>
              <w:t>Corporation</w:t>
            </w:r>
            <w:r w:rsidRPr="00F83774">
              <w:rPr>
                <w:rFonts w:ascii="Arial" w:hAnsi="Arial"/>
                <w:sz w:val="21"/>
                <w:szCs w:val="21"/>
              </w:rPr>
              <w:t xml:space="preserve"> to fulfil its strategic decision making and monitoring role, and to meet its statutory obligations.</w:t>
            </w:r>
          </w:p>
          <w:p w:rsidR="002B70F7" w:rsidRPr="00F83774" w:rsidRDefault="002B70F7" w:rsidP="002B70F7">
            <w:pPr>
              <w:spacing w:after="0"/>
              <w:jc w:val="both"/>
              <w:rPr>
                <w:rFonts w:ascii="Arial" w:hAnsi="Arial"/>
                <w:sz w:val="21"/>
                <w:szCs w:val="21"/>
              </w:rPr>
            </w:pPr>
          </w:p>
          <w:p w:rsidR="002B70F7" w:rsidRDefault="002B70F7" w:rsidP="002B70F7">
            <w:pPr>
              <w:spacing w:after="0"/>
              <w:jc w:val="both"/>
              <w:rPr>
                <w:rFonts w:ascii="Arial" w:hAnsi="Arial"/>
                <w:sz w:val="21"/>
                <w:szCs w:val="21"/>
              </w:rPr>
            </w:pPr>
            <w:r w:rsidRPr="00F83774">
              <w:rPr>
                <w:rFonts w:ascii="Arial" w:hAnsi="Arial"/>
                <w:sz w:val="21"/>
                <w:szCs w:val="21"/>
              </w:rPr>
              <w:t xml:space="preserve">The Governing Body will normally meet </w:t>
            </w:r>
            <w:r w:rsidR="008856AA" w:rsidRPr="0073236A">
              <w:rPr>
                <w:rFonts w:ascii="Arial" w:hAnsi="Arial"/>
                <w:sz w:val="21"/>
                <w:szCs w:val="21"/>
              </w:rPr>
              <w:t>five</w:t>
            </w:r>
            <w:r w:rsidRPr="00F83774">
              <w:rPr>
                <w:rFonts w:ascii="Arial" w:hAnsi="Arial"/>
                <w:sz w:val="21"/>
                <w:szCs w:val="21"/>
              </w:rPr>
              <w:t xml:space="preserve"> times per year. Committees will meet in accordance with their terms of reference, with the draft minutes and any key matters of business from those meetings being reported to the subsequent </w:t>
            </w:r>
            <w:r>
              <w:rPr>
                <w:rFonts w:ascii="Arial" w:hAnsi="Arial"/>
                <w:sz w:val="21"/>
                <w:szCs w:val="21"/>
              </w:rPr>
              <w:t>Corporation</w:t>
            </w:r>
            <w:r w:rsidRPr="00F83774">
              <w:rPr>
                <w:rFonts w:ascii="Arial" w:hAnsi="Arial"/>
                <w:sz w:val="21"/>
                <w:szCs w:val="21"/>
              </w:rPr>
              <w:t xml:space="preserve"> meeting. </w:t>
            </w:r>
          </w:p>
          <w:p w:rsidR="002B70F7" w:rsidRPr="00F83774" w:rsidRDefault="002B70F7" w:rsidP="002B70F7">
            <w:pPr>
              <w:spacing w:after="0"/>
              <w:ind w:left="1276"/>
              <w:jc w:val="both"/>
              <w:rPr>
                <w:rFonts w:ascii="Arial" w:hAnsi="Arial"/>
                <w:sz w:val="21"/>
                <w:szCs w:val="21"/>
              </w:rPr>
            </w:pPr>
          </w:p>
          <w:p w:rsidR="002B70F7" w:rsidRPr="00F83774" w:rsidRDefault="002B70F7" w:rsidP="002B70F7">
            <w:pPr>
              <w:spacing w:after="0"/>
              <w:jc w:val="both"/>
              <w:rPr>
                <w:rFonts w:ascii="Arial Bold" w:hAnsi="Arial Bold" w:cs="Arial"/>
                <w:b/>
                <w:sz w:val="21"/>
                <w:szCs w:val="21"/>
              </w:rPr>
            </w:pPr>
            <w:r w:rsidRPr="00F83774">
              <w:rPr>
                <w:rFonts w:ascii="Arial" w:hAnsi="Arial"/>
                <w:sz w:val="21"/>
                <w:szCs w:val="21"/>
              </w:rPr>
              <w:t xml:space="preserve">The Calendar of meetings will also include </w:t>
            </w:r>
            <w:r w:rsidR="008856AA" w:rsidRPr="0073236A">
              <w:rPr>
                <w:rFonts w:ascii="Arial" w:hAnsi="Arial"/>
                <w:sz w:val="21"/>
                <w:szCs w:val="21"/>
              </w:rPr>
              <w:t>two</w:t>
            </w:r>
            <w:r w:rsidRPr="008856AA">
              <w:rPr>
                <w:rFonts w:ascii="Arial" w:hAnsi="Arial"/>
                <w:color w:val="FF0000"/>
                <w:sz w:val="21"/>
                <w:szCs w:val="21"/>
              </w:rPr>
              <w:t xml:space="preserve"> </w:t>
            </w:r>
            <w:r w:rsidRPr="00F83774">
              <w:rPr>
                <w:rFonts w:ascii="Arial" w:hAnsi="Arial"/>
                <w:sz w:val="21"/>
                <w:szCs w:val="21"/>
              </w:rPr>
              <w:t xml:space="preserve">strategic planning </w:t>
            </w:r>
            <w:r w:rsidR="008856AA">
              <w:rPr>
                <w:rFonts w:ascii="Arial" w:hAnsi="Arial"/>
                <w:sz w:val="21"/>
                <w:szCs w:val="21"/>
              </w:rPr>
              <w:t>events</w:t>
            </w:r>
            <w:r w:rsidRPr="00F83774">
              <w:rPr>
                <w:rFonts w:ascii="Arial" w:hAnsi="Arial"/>
                <w:sz w:val="21"/>
                <w:szCs w:val="21"/>
              </w:rPr>
              <w:t xml:space="preserve"> involving Governors and members of the </w:t>
            </w:r>
            <w:r w:rsidR="008856AA">
              <w:rPr>
                <w:rFonts w:ascii="Arial" w:hAnsi="Arial"/>
                <w:sz w:val="21"/>
                <w:szCs w:val="21"/>
              </w:rPr>
              <w:t>Executive</w:t>
            </w:r>
            <w:r w:rsidR="00FD3990">
              <w:rPr>
                <w:rFonts w:ascii="Arial" w:hAnsi="Arial"/>
                <w:sz w:val="21"/>
                <w:szCs w:val="21"/>
              </w:rPr>
              <w:t xml:space="preserve"> Team</w:t>
            </w:r>
            <w:r w:rsidRPr="00F83774">
              <w:rPr>
                <w:rFonts w:ascii="Arial" w:hAnsi="Arial"/>
                <w:sz w:val="21"/>
                <w:szCs w:val="21"/>
              </w:rPr>
              <w:t xml:space="preserve"> in order to inform the Strategic Directions of the College for the following academic year.</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p>
        </w:tc>
        <w:tc>
          <w:tcPr>
            <w:tcW w:w="708" w:type="dxa"/>
            <w:gridSpan w:val="2"/>
          </w:tcPr>
          <w:p w:rsidR="000949DB" w:rsidRDefault="002B70F7" w:rsidP="00E55603">
            <w:pPr>
              <w:spacing w:after="0"/>
              <w:rPr>
                <w:rFonts w:ascii="Arial" w:hAnsi="Arial"/>
                <w:sz w:val="21"/>
                <w:szCs w:val="21"/>
              </w:rPr>
            </w:pPr>
            <w:r>
              <w:rPr>
                <w:rFonts w:ascii="Arial" w:hAnsi="Arial"/>
                <w:sz w:val="21"/>
                <w:szCs w:val="21"/>
              </w:rPr>
              <w:t>7.3.3</w:t>
            </w:r>
          </w:p>
        </w:tc>
        <w:tc>
          <w:tcPr>
            <w:tcW w:w="8471" w:type="dxa"/>
          </w:tcPr>
          <w:p w:rsidR="002B70F7" w:rsidRDefault="002B70F7" w:rsidP="002B70F7">
            <w:pPr>
              <w:spacing w:after="0"/>
              <w:jc w:val="both"/>
              <w:rPr>
                <w:rFonts w:ascii="Arial" w:hAnsi="Arial" w:cs="Arial"/>
                <w:b/>
                <w:sz w:val="21"/>
                <w:szCs w:val="21"/>
              </w:rPr>
            </w:pPr>
            <w:r w:rsidRPr="00F83774">
              <w:rPr>
                <w:rFonts w:ascii="Arial" w:hAnsi="Arial" w:cs="Arial"/>
                <w:b/>
                <w:sz w:val="21"/>
                <w:szCs w:val="21"/>
              </w:rPr>
              <w:t xml:space="preserve">Agendas for meetings </w:t>
            </w:r>
          </w:p>
          <w:p w:rsidR="002B70F7" w:rsidRPr="00F83774" w:rsidRDefault="002B70F7" w:rsidP="002B70F7">
            <w:pPr>
              <w:spacing w:after="0"/>
              <w:jc w:val="both"/>
              <w:rPr>
                <w:rFonts w:ascii="Arial" w:hAnsi="Arial" w:cs="Arial"/>
                <w:sz w:val="21"/>
                <w:szCs w:val="21"/>
              </w:rPr>
            </w:pPr>
            <w:r w:rsidRPr="00F83774">
              <w:rPr>
                <w:rFonts w:ascii="Arial" w:hAnsi="Arial" w:cs="Arial"/>
                <w:sz w:val="21"/>
                <w:szCs w:val="21"/>
              </w:rPr>
              <w:lastRenderedPageBreak/>
              <w:t xml:space="preserve">The Clerk will consult with the Principal and </w:t>
            </w:r>
            <w:r w:rsidR="00FD3990">
              <w:rPr>
                <w:rFonts w:ascii="Arial" w:hAnsi="Arial" w:cs="Arial"/>
                <w:sz w:val="21"/>
                <w:szCs w:val="21"/>
              </w:rPr>
              <w:t xml:space="preserve">Executive Team </w:t>
            </w:r>
            <w:r w:rsidRPr="00F83774">
              <w:rPr>
                <w:rFonts w:ascii="Arial" w:hAnsi="Arial" w:cs="Arial"/>
                <w:sz w:val="21"/>
                <w:szCs w:val="21"/>
              </w:rPr>
              <w:t xml:space="preserve">in the first instance on the content of agendas for meetings and will propose a final agenda to the Chair of the </w:t>
            </w:r>
            <w:r>
              <w:rPr>
                <w:rFonts w:ascii="Arial" w:hAnsi="Arial" w:cs="Arial"/>
                <w:sz w:val="21"/>
                <w:szCs w:val="21"/>
              </w:rPr>
              <w:t>Corporation</w:t>
            </w:r>
            <w:r w:rsidRPr="00F83774">
              <w:rPr>
                <w:rFonts w:ascii="Arial" w:hAnsi="Arial" w:cs="Arial"/>
                <w:sz w:val="21"/>
                <w:szCs w:val="21"/>
              </w:rPr>
              <w:t xml:space="preserve"> or relevant Committee.</w:t>
            </w:r>
          </w:p>
          <w:p w:rsidR="000949DB" w:rsidRDefault="000949DB" w:rsidP="00E55603">
            <w:pPr>
              <w:spacing w:after="0"/>
              <w:rPr>
                <w:rFonts w:ascii="Arial" w:hAnsi="Arial"/>
                <w:sz w:val="21"/>
                <w:szCs w:val="21"/>
              </w:rPr>
            </w:pP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p>
        </w:tc>
        <w:tc>
          <w:tcPr>
            <w:tcW w:w="708" w:type="dxa"/>
            <w:gridSpan w:val="2"/>
          </w:tcPr>
          <w:p w:rsidR="000949DB" w:rsidRDefault="002B70F7" w:rsidP="00E55603">
            <w:pPr>
              <w:spacing w:after="0"/>
              <w:rPr>
                <w:rFonts w:ascii="Arial" w:hAnsi="Arial"/>
                <w:sz w:val="21"/>
                <w:szCs w:val="21"/>
              </w:rPr>
            </w:pPr>
            <w:r>
              <w:rPr>
                <w:rFonts w:ascii="Arial" w:hAnsi="Arial"/>
                <w:sz w:val="21"/>
                <w:szCs w:val="21"/>
              </w:rPr>
              <w:t>7.3.4</w:t>
            </w:r>
          </w:p>
        </w:tc>
        <w:tc>
          <w:tcPr>
            <w:tcW w:w="8471" w:type="dxa"/>
          </w:tcPr>
          <w:p w:rsidR="002B70F7" w:rsidRDefault="002B70F7" w:rsidP="002B70F7">
            <w:pPr>
              <w:spacing w:after="120"/>
              <w:jc w:val="both"/>
              <w:rPr>
                <w:rFonts w:ascii="Arial" w:hAnsi="Arial" w:cs="Arial"/>
                <w:sz w:val="21"/>
                <w:szCs w:val="21"/>
              </w:rPr>
            </w:pPr>
            <w:r w:rsidRPr="00F83774">
              <w:rPr>
                <w:rFonts w:ascii="Arial" w:hAnsi="Arial" w:cs="Arial"/>
                <w:b/>
                <w:sz w:val="21"/>
                <w:szCs w:val="21"/>
              </w:rPr>
              <w:t>Papers for meetings</w:t>
            </w:r>
            <w:r w:rsidRPr="00F83774">
              <w:rPr>
                <w:rFonts w:ascii="Arial" w:hAnsi="Arial" w:cs="Arial"/>
                <w:sz w:val="21"/>
                <w:szCs w:val="21"/>
              </w:rPr>
              <w:t xml:space="preserve"> </w:t>
            </w:r>
          </w:p>
          <w:p w:rsidR="002B70F7" w:rsidRPr="00F83774" w:rsidRDefault="002B70F7" w:rsidP="002B70F7">
            <w:pPr>
              <w:spacing w:after="120"/>
              <w:jc w:val="both"/>
              <w:rPr>
                <w:rFonts w:ascii="Arial" w:hAnsi="Arial" w:cs="Arial"/>
                <w:sz w:val="21"/>
                <w:szCs w:val="21"/>
              </w:rPr>
            </w:pPr>
            <w:r w:rsidRPr="00F83774">
              <w:rPr>
                <w:rFonts w:ascii="Arial" w:hAnsi="Arial" w:cs="Arial"/>
                <w:sz w:val="21"/>
                <w:szCs w:val="21"/>
              </w:rPr>
              <w:t xml:space="preserve">The Principal (or member of </w:t>
            </w:r>
            <w:r w:rsidR="00FD3990">
              <w:rPr>
                <w:rFonts w:ascii="Arial" w:hAnsi="Arial" w:cs="Arial"/>
                <w:sz w:val="21"/>
                <w:szCs w:val="21"/>
              </w:rPr>
              <w:t>SL</w:t>
            </w:r>
            <w:r w:rsidRPr="00F83774">
              <w:rPr>
                <w:rFonts w:ascii="Arial" w:hAnsi="Arial" w:cs="Arial"/>
                <w:sz w:val="21"/>
                <w:szCs w:val="21"/>
              </w:rPr>
              <w:t>T nominated by the Principal) will provide the Clerk with all the papers for each item of the agenda dealing with strategy/policy, budget setting and performance monitoring</w:t>
            </w:r>
          </w:p>
          <w:p w:rsidR="002B70F7" w:rsidRPr="00F83774" w:rsidRDefault="002B70F7" w:rsidP="002B70F7">
            <w:pPr>
              <w:spacing w:after="0"/>
              <w:jc w:val="both"/>
              <w:rPr>
                <w:rFonts w:ascii="Arial" w:hAnsi="Arial" w:cs="Arial"/>
                <w:sz w:val="21"/>
                <w:szCs w:val="21"/>
              </w:rPr>
            </w:pPr>
            <w:r w:rsidRPr="00F83774">
              <w:rPr>
                <w:rFonts w:ascii="Arial" w:hAnsi="Arial" w:cs="Arial"/>
                <w:sz w:val="21"/>
                <w:szCs w:val="21"/>
              </w:rPr>
              <w:t>Papers for meetings will normally be issued five working days prior to each meeting.</w:t>
            </w:r>
            <w:r w:rsidR="008D1447">
              <w:rPr>
                <w:rFonts w:ascii="Arial" w:hAnsi="Arial" w:cs="Arial"/>
                <w:sz w:val="21"/>
                <w:szCs w:val="21"/>
              </w:rPr>
              <w:t xml:space="preserve">  Papers will be distributed electronically and an E-Governance approach will be adopted.</w:t>
            </w:r>
          </w:p>
          <w:p w:rsidR="002B70F7" w:rsidRPr="00F83774" w:rsidRDefault="002B70F7" w:rsidP="002B70F7">
            <w:pPr>
              <w:spacing w:after="0"/>
              <w:ind w:left="1276"/>
              <w:jc w:val="both"/>
              <w:rPr>
                <w:rFonts w:ascii="Arial" w:hAnsi="Arial" w:cs="Arial"/>
                <w:sz w:val="21"/>
                <w:szCs w:val="21"/>
              </w:rPr>
            </w:pPr>
          </w:p>
          <w:p w:rsidR="002B70F7" w:rsidRPr="00F83774" w:rsidRDefault="002B70F7" w:rsidP="002B70F7">
            <w:pPr>
              <w:spacing w:after="0"/>
              <w:jc w:val="both"/>
              <w:rPr>
                <w:rFonts w:ascii="Arial" w:hAnsi="Arial"/>
                <w:sz w:val="21"/>
                <w:szCs w:val="21"/>
              </w:rPr>
            </w:pPr>
            <w:r w:rsidRPr="00F83774">
              <w:rPr>
                <w:rFonts w:ascii="Arial" w:hAnsi="Arial"/>
                <w:sz w:val="21"/>
                <w:szCs w:val="21"/>
              </w:rPr>
              <w:t xml:space="preserve">In the preparation of meeting papers, authors shall be mindful of the </w:t>
            </w:r>
            <w:r>
              <w:rPr>
                <w:rFonts w:ascii="Arial" w:hAnsi="Arial"/>
                <w:sz w:val="21"/>
                <w:szCs w:val="21"/>
              </w:rPr>
              <w:t>Corporation’s</w:t>
            </w:r>
            <w:r w:rsidRPr="00F83774">
              <w:rPr>
                <w:rFonts w:ascii="Arial" w:hAnsi="Arial"/>
                <w:sz w:val="21"/>
                <w:szCs w:val="21"/>
              </w:rPr>
              <w:t xml:space="preserve"> strategic role and responsibilities. Reports will be at executive summary level with, when appropriate, additional context provided in the form of detailed information/data/benchmarks </w:t>
            </w:r>
            <w:proofErr w:type="spellStart"/>
            <w:r w:rsidRPr="00F83774">
              <w:rPr>
                <w:rFonts w:ascii="Arial" w:hAnsi="Arial"/>
                <w:sz w:val="21"/>
                <w:szCs w:val="21"/>
              </w:rPr>
              <w:t>etc</w:t>
            </w:r>
            <w:proofErr w:type="spellEnd"/>
            <w:r w:rsidRPr="00F83774">
              <w:rPr>
                <w:rFonts w:ascii="Arial" w:hAnsi="Arial"/>
                <w:sz w:val="21"/>
                <w:szCs w:val="21"/>
              </w:rPr>
              <w:t>, in order that informed decisions/judgements can be made about strategy and performance.</w:t>
            </w:r>
          </w:p>
          <w:p w:rsidR="000949DB" w:rsidRDefault="000949DB" w:rsidP="00E55603">
            <w:pPr>
              <w:spacing w:after="0"/>
              <w:rPr>
                <w:rFonts w:ascii="Arial" w:hAnsi="Arial"/>
                <w:sz w:val="21"/>
                <w:szCs w:val="21"/>
              </w:rPr>
            </w:pPr>
          </w:p>
        </w:tc>
      </w:tr>
      <w:tr w:rsidR="002B70F7" w:rsidRPr="00E55603" w:rsidTr="00C336EF">
        <w:tc>
          <w:tcPr>
            <w:tcW w:w="534" w:type="dxa"/>
          </w:tcPr>
          <w:p w:rsidR="002B70F7" w:rsidRDefault="002B70F7" w:rsidP="00E55603">
            <w:pPr>
              <w:spacing w:after="0"/>
              <w:rPr>
                <w:rFonts w:ascii="Arial" w:hAnsi="Arial"/>
                <w:sz w:val="21"/>
                <w:szCs w:val="21"/>
              </w:rPr>
            </w:pPr>
          </w:p>
        </w:tc>
        <w:tc>
          <w:tcPr>
            <w:tcW w:w="567" w:type="dxa"/>
          </w:tcPr>
          <w:p w:rsidR="002B70F7" w:rsidRDefault="002B70F7" w:rsidP="00E55603">
            <w:pPr>
              <w:spacing w:after="0"/>
              <w:rPr>
                <w:rFonts w:ascii="Arial" w:hAnsi="Arial"/>
                <w:sz w:val="21"/>
                <w:szCs w:val="21"/>
              </w:rPr>
            </w:pPr>
            <w:r>
              <w:rPr>
                <w:rFonts w:ascii="Arial" w:hAnsi="Arial"/>
                <w:sz w:val="21"/>
                <w:szCs w:val="21"/>
              </w:rPr>
              <w:t>7.5</w:t>
            </w:r>
          </w:p>
        </w:tc>
        <w:tc>
          <w:tcPr>
            <w:tcW w:w="9179" w:type="dxa"/>
            <w:gridSpan w:val="3"/>
          </w:tcPr>
          <w:p w:rsidR="002B70F7" w:rsidRDefault="002B70F7" w:rsidP="00E55603">
            <w:pPr>
              <w:spacing w:after="0"/>
              <w:rPr>
                <w:rFonts w:ascii="Arial" w:hAnsi="Arial"/>
                <w:sz w:val="21"/>
                <w:szCs w:val="21"/>
              </w:rPr>
            </w:pPr>
            <w:r w:rsidRPr="00F83774">
              <w:rPr>
                <w:rFonts w:ascii="Arial" w:hAnsi="Arial" w:cs="Arial"/>
                <w:b/>
                <w:sz w:val="21"/>
                <w:szCs w:val="21"/>
              </w:rPr>
              <w:t>Determination of strategy/policy, budget setting and performance monitoring</w:t>
            </w: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p>
        </w:tc>
        <w:tc>
          <w:tcPr>
            <w:tcW w:w="708" w:type="dxa"/>
            <w:gridSpan w:val="2"/>
          </w:tcPr>
          <w:p w:rsidR="000949DB" w:rsidRDefault="002B70F7" w:rsidP="00E55603">
            <w:pPr>
              <w:spacing w:after="0"/>
              <w:rPr>
                <w:rFonts w:ascii="Arial" w:hAnsi="Arial"/>
                <w:sz w:val="21"/>
                <w:szCs w:val="21"/>
              </w:rPr>
            </w:pPr>
            <w:r>
              <w:rPr>
                <w:rFonts w:ascii="Arial" w:hAnsi="Arial"/>
                <w:sz w:val="21"/>
                <w:szCs w:val="21"/>
              </w:rPr>
              <w:t>7.5.1</w:t>
            </w:r>
          </w:p>
        </w:tc>
        <w:tc>
          <w:tcPr>
            <w:tcW w:w="8471" w:type="dxa"/>
          </w:tcPr>
          <w:p w:rsidR="002B70F7" w:rsidRPr="002B70F7" w:rsidRDefault="002B70F7" w:rsidP="002B70F7">
            <w:pPr>
              <w:spacing w:after="0"/>
              <w:rPr>
                <w:rFonts w:ascii="Arial" w:hAnsi="Arial"/>
                <w:sz w:val="21"/>
                <w:szCs w:val="21"/>
              </w:rPr>
            </w:pPr>
            <w:r w:rsidRPr="002B70F7">
              <w:rPr>
                <w:rFonts w:ascii="Arial" w:hAnsi="Arial"/>
                <w:sz w:val="21"/>
                <w:szCs w:val="21"/>
              </w:rPr>
              <w:t xml:space="preserve">The </w:t>
            </w:r>
            <w:r>
              <w:rPr>
                <w:rFonts w:ascii="Arial" w:hAnsi="Arial"/>
                <w:sz w:val="21"/>
                <w:szCs w:val="21"/>
              </w:rPr>
              <w:t>Corporation</w:t>
            </w:r>
            <w:r w:rsidRPr="002B70F7">
              <w:rPr>
                <w:rFonts w:ascii="Arial" w:hAnsi="Arial"/>
                <w:sz w:val="21"/>
                <w:szCs w:val="21"/>
              </w:rPr>
              <w:t xml:space="preserve"> will expect the Principal to provide:</w:t>
            </w:r>
          </w:p>
          <w:p w:rsidR="002B70F7" w:rsidRPr="002B70F7" w:rsidRDefault="002B70F7" w:rsidP="002B70F7">
            <w:pPr>
              <w:pStyle w:val="ListParagraph"/>
              <w:numPr>
                <w:ilvl w:val="0"/>
                <w:numId w:val="16"/>
              </w:numPr>
              <w:spacing w:after="0"/>
              <w:ind w:left="317" w:hanging="687"/>
              <w:rPr>
                <w:rFonts w:ascii="Arial" w:hAnsi="Arial"/>
                <w:sz w:val="21"/>
                <w:szCs w:val="21"/>
              </w:rPr>
            </w:pPr>
            <w:r w:rsidRPr="002B70F7">
              <w:rPr>
                <w:rFonts w:ascii="Arial" w:hAnsi="Arial"/>
                <w:sz w:val="21"/>
                <w:szCs w:val="21"/>
              </w:rPr>
              <w:t>draft proposals for all new strategy/policy decisions</w:t>
            </w:r>
          </w:p>
          <w:p w:rsidR="002B70F7" w:rsidRPr="002B70F7" w:rsidRDefault="002B70F7" w:rsidP="002B70F7">
            <w:pPr>
              <w:pStyle w:val="ListParagraph"/>
              <w:numPr>
                <w:ilvl w:val="0"/>
                <w:numId w:val="16"/>
              </w:numPr>
              <w:spacing w:after="0"/>
              <w:ind w:left="317" w:hanging="687"/>
              <w:rPr>
                <w:rFonts w:ascii="Arial" w:hAnsi="Arial"/>
                <w:sz w:val="21"/>
                <w:szCs w:val="21"/>
              </w:rPr>
            </w:pPr>
            <w:r w:rsidRPr="002B70F7">
              <w:rPr>
                <w:rFonts w:ascii="Arial" w:hAnsi="Arial"/>
                <w:sz w:val="21"/>
                <w:szCs w:val="21"/>
              </w:rPr>
              <w:t>draft proposals for budget setting and other financial issues</w:t>
            </w:r>
          </w:p>
          <w:p w:rsidR="002B70F7" w:rsidRPr="002B70F7" w:rsidRDefault="002B70F7" w:rsidP="002B70F7">
            <w:pPr>
              <w:pStyle w:val="ListParagraph"/>
              <w:numPr>
                <w:ilvl w:val="0"/>
                <w:numId w:val="16"/>
              </w:numPr>
              <w:spacing w:after="0"/>
              <w:ind w:left="317" w:hanging="687"/>
              <w:rPr>
                <w:rFonts w:ascii="Arial" w:hAnsi="Arial"/>
                <w:sz w:val="21"/>
                <w:szCs w:val="21"/>
              </w:rPr>
            </w:pPr>
            <w:proofErr w:type="gramStart"/>
            <w:r w:rsidRPr="002B70F7">
              <w:rPr>
                <w:rFonts w:ascii="Arial" w:hAnsi="Arial"/>
                <w:sz w:val="21"/>
                <w:szCs w:val="21"/>
              </w:rPr>
              <w:t>information</w:t>
            </w:r>
            <w:proofErr w:type="gramEnd"/>
            <w:r w:rsidRPr="002B70F7">
              <w:rPr>
                <w:rFonts w:ascii="Arial" w:hAnsi="Arial"/>
                <w:sz w:val="21"/>
                <w:szCs w:val="21"/>
              </w:rPr>
              <w:t xml:space="preserve"> on performance appropriate to the objectives and targets that have been set</w:t>
            </w:r>
            <w:r>
              <w:rPr>
                <w:rFonts w:ascii="Arial" w:hAnsi="Arial"/>
                <w:sz w:val="21"/>
                <w:szCs w:val="21"/>
              </w:rPr>
              <w:t>.</w:t>
            </w:r>
          </w:p>
          <w:p w:rsidR="000949DB" w:rsidRDefault="002B70F7" w:rsidP="002B70F7">
            <w:pPr>
              <w:spacing w:after="0"/>
              <w:rPr>
                <w:rFonts w:ascii="Arial" w:hAnsi="Arial"/>
                <w:sz w:val="21"/>
                <w:szCs w:val="21"/>
              </w:rPr>
            </w:pPr>
            <w:r w:rsidRPr="002B70F7">
              <w:rPr>
                <w:rFonts w:ascii="Arial" w:hAnsi="Arial"/>
                <w:sz w:val="21"/>
                <w:szCs w:val="21"/>
              </w:rPr>
              <w:tab/>
            </w: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0949DB" w:rsidP="00E55603">
            <w:pPr>
              <w:spacing w:after="0"/>
              <w:rPr>
                <w:rFonts w:ascii="Arial" w:hAnsi="Arial"/>
                <w:sz w:val="21"/>
                <w:szCs w:val="21"/>
              </w:rPr>
            </w:pPr>
          </w:p>
        </w:tc>
        <w:tc>
          <w:tcPr>
            <w:tcW w:w="708" w:type="dxa"/>
            <w:gridSpan w:val="2"/>
          </w:tcPr>
          <w:p w:rsidR="000949DB" w:rsidRDefault="002B70F7" w:rsidP="00E55603">
            <w:pPr>
              <w:spacing w:after="0"/>
              <w:rPr>
                <w:rFonts w:ascii="Arial" w:hAnsi="Arial"/>
                <w:sz w:val="21"/>
                <w:szCs w:val="21"/>
              </w:rPr>
            </w:pPr>
            <w:r>
              <w:rPr>
                <w:rFonts w:ascii="Arial" w:hAnsi="Arial"/>
                <w:sz w:val="21"/>
                <w:szCs w:val="21"/>
              </w:rPr>
              <w:t>7.5.2</w:t>
            </w:r>
          </w:p>
        </w:tc>
        <w:tc>
          <w:tcPr>
            <w:tcW w:w="8471" w:type="dxa"/>
          </w:tcPr>
          <w:p w:rsidR="000949DB" w:rsidRDefault="002B70F7" w:rsidP="002B70F7">
            <w:pPr>
              <w:spacing w:after="0"/>
              <w:rPr>
                <w:rFonts w:ascii="Arial" w:hAnsi="Arial"/>
                <w:sz w:val="21"/>
                <w:szCs w:val="21"/>
              </w:rPr>
            </w:pPr>
            <w:r w:rsidRPr="002B70F7">
              <w:rPr>
                <w:rFonts w:ascii="Arial" w:hAnsi="Arial"/>
                <w:sz w:val="21"/>
                <w:szCs w:val="21"/>
              </w:rPr>
              <w:t xml:space="preserve">Where it is appropriate, the Principal will provide options for the </w:t>
            </w:r>
            <w:r>
              <w:rPr>
                <w:rFonts w:ascii="Arial" w:hAnsi="Arial"/>
                <w:sz w:val="21"/>
                <w:szCs w:val="21"/>
              </w:rPr>
              <w:t>Corporation</w:t>
            </w:r>
            <w:r w:rsidRPr="002B70F7">
              <w:rPr>
                <w:rFonts w:ascii="Arial" w:hAnsi="Arial"/>
                <w:sz w:val="21"/>
                <w:szCs w:val="21"/>
              </w:rPr>
              <w:t xml:space="preserve"> to consider, together with a recommendation for the preferred option.</w:t>
            </w:r>
          </w:p>
          <w:p w:rsidR="002B70F7" w:rsidRDefault="002B70F7" w:rsidP="002B70F7">
            <w:pPr>
              <w:spacing w:after="0"/>
              <w:rPr>
                <w:rFonts w:ascii="Arial" w:hAnsi="Arial"/>
                <w:sz w:val="21"/>
                <w:szCs w:val="21"/>
              </w:rPr>
            </w:pPr>
          </w:p>
        </w:tc>
      </w:tr>
      <w:tr w:rsidR="002B70F7" w:rsidRPr="00E55603" w:rsidTr="00C336EF">
        <w:tc>
          <w:tcPr>
            <w:tcW w:w="534" w:type="dxa"/>
          </w:tcPr>
          <w:p w:rsidR="002B70F7" w:rsidRDefault="002B70F7" w:rsidP="00E55603">
            <w:pPr>
              <w:spacing w:after="0"/>
              <w:rPr>
                <w:rFonts w:ascii="Arial" w:hAnsi="Arial"/>
                <w:sz w:val="21"/>
                <w:szCs w:val="21"/>
              </w:rPr>
            </w:pPr>
          </w:p>
        </w:tc>
        <w:tc>
          <w:tcPr>
            <w:tcW w:w="567" w:type="dxa"/>
          </w:tcPr>
          <w:p w:rsidR="002B70F7" w:rsidRDefault="002B70F7" w:rsidP="00E55603">
            <w:pPr>
              <w:spacing w:after="0"/>
              <w:rPr>
                <w:rFonts w:ascii="Arial" w:hAnsi="Arial"/>
                <w:sz w:val="21"/>
                <w:szCs w:val="21"/>
              </w:rPr>
            </w:pPr>
          </w:p>
        </w:tc>
        <w:tc>
          <w:tcPr>
            <w:tcW w:w="708" w:type="dxa"/>
            <w:gridSpan w:val="2"/>
          </w:tcPr>
          <w:p w:rsidR="002B70F7" w:rsidRDefault="002B70F7" w:rsidP="00E55603">
            <w:pPr>
              <w:spacing w:after="0"/>
              <w:rPr>
                <w:rFonts w:ascii="Arial" w:hAnsi="Arial"/>
                <w:sz w:val="21"/>
                <w:szCs w:val="21"/>
              </w:rPr>
            </w:pPr>
            <w:r>
              <w:rPr>
                <w:rFonts w:ascii="Arial" w:hAnsi="Arial"/>
                <w:sz w:val="21"/>
                <w:szCs w:val="21"/>
              </w:rPr>
              <w:t>7.5.3</w:t>
            </w:r>
          </w:p>
        </w:tc>
        <w:tc>
          <w:tcPr>
            <w:tcW w:w="8471" w:type="dxa"/>
          </w:tcPr>
          <w:p w:rsidR="002B70F7" w:rsidRDefault="002B70F7" w:rsidP="00FD3990">
            <w:pPr>
              <w:spacing w:after="0"/>
              <w:rPr>
                <w:rFonts w:ascii="Arial" w:hAnsi="Arial"/>
                <w:sz w:val="21"/>
                <w:szCs w:val="21"/>
              </w:rPr>
            </w:pPr>
            <w:r w:rsidRPr="002B70F7">
              <w:rPr>
                <w:rFonts w:ascii="Arial" w:hAnsi="Arial"/>
                <w:sz w:val="21"/>
                <w:szCs w:val="21"/>
              </w:rPr>
              <w:t>Members of the Governing Body will be robust and probing in their discussion of the proposals made by the Principal and the S</w:t>
            </w:r>
            <w:r w:rsidR="00FD3990">
              <w:rPr>
                <w:rFonts w:ascii="Arial" w:hAnsi="Arial"/>
                <w:sz w:val="21"/>
                <w:szCs w:val="21"/>
              </w:rPr>
              <w:t>L</w:t>
            </w:r>
            <w:r w:rsidRPr="002B70F7">
              <w:rPr>
                <w:rFonts w:ascii="Arial" w:hAnsi="Arial"/>
                <w:sz w:val="21"/>
                <w:szCs w:val="21"/>
              </w:rPr>
              <w:t xml:space="preserve">T.  They should satisfy themselves that the recommendations made are the right ones for the College and that all relevant issues have been </w:t>
            </w:r>
            <w:proofErr w:type="gramStart"/>
            <w:r w:rsidRPr="002B70F7">
              <w:rPr>
                <w:rFonts w:ascii="Arial" w:hAnsi="Arial"/>
                <w:sz w:val="21"/>
                <w:szCs w:val="21"/>
              </w:rPr>
              <w:t>explored/examined</w:t>
            </w:r>
            <w:proofErr w:type="gramEnd"/>
            <w:r w:rsidRPr="002B70F7">
              <w:rPr>
                <w:rFonts w:ascii="Arial" w:hAnsi="Arial"/>
                <w:sz w:val="21"/>
                <w:szCs w:val="21"/>
              </w:rPr>
              <w:t>.</w:t>
            </w:r>
          </w:p>
        </w:tc>
      </w:tr>
      <w:tr w:rsidR="002B70F7" w:rsidRPr="00E55603" w:rsidTr="00C336EF">
        <w:tc>
          <w:tcPr>
            <w:tcW w:w="534" w:type="dxa"/>
          </w:tcPr>
          <w:p w:rsidR="002B70F7" w:rsidRDefault="002B70F7" w:rsidP="00E55603">
            <w:pPr>
              <w:spacing w:after="0"/>
              <w:rPr>
                <w:rFonts w:ascii="Arial" w:hAnsi="Arial"/>
                <w:sz w:val="21"/>
                <w:szCs w:val="21"/>
              </w:rPr>
            </w:pPr>
          </w:p>
        </w:tc>
        <w:tc>
          <w:tcPr>
            <w:tcW w:w="567" w:type="dxa"/>
          </w:tcPr>
          <w:p w:rsidR="002B70F7" w:rsidRDefault="002B70F7" w:rsidP="00E55603">
            <w:pPr>
              <w:spacing w:after="0"/>
              <w:rPr>
                <w:rFonts w:ascii="Arial" w:hAnsi="Arial"/>
                <w:sz w:val="21"/>
                <w:szCs w:val="21"/>
              </w:rPr>
            </w:pPr>
          </w:p>
        </w:tc>
        <w:tc>
          <w:tcPr>
            <w:tcW w:w="708" w:type="dxa"/>
            <w:gridSpan w:val="2"/>
          </w:tcPr>
          <w:p w:rsidR="002B70F7" w:rsidRDefault="002B70F7" w:rsidP="00E55603">
            <w:pPr>
              <w:spacing w:after="0"/>
              <w:rPr>
                <w:rFonts w:ascii="Arial" w:hAnsi="Arial"/>
                <w:sz w:val="21"/>
                <w:szCs w:val="21"/>
              </w:rPr>
            </w:pPr>
            <w:r>
              <w:rPr>
                <w:rFonts w:ascii="Arial" w:hAnsi="Arial"/>
                <w:sz w:val="21"/>
                <w:szCs w:val="21"/>
              </w:rPr>
              <w:t>7.5.4</w:t>
            </w:r>
          </w:p>
        </w:tc>
        <w:tc>
          <w:tcPr>
            <w:tcW w:w="8471" w:type="dxa"/>
          </w:tcPr>
          <w:p w:rsidR="002B70F7" w:rsidRPr="002B70F7" w:rsidRDefault="002B70F7" w:rsidP="002B70F7">
            <w:pPr>
              <w:spacing w:after="0"/>
              <w:rPr>
                <w:rFonts w:ascii="Arial" w:hAnsi="Arial"/>
                <w:sz w:val="21"/>
                <w:szCs w:val="21"/>
              </w:rPr>
            </w:pPr>
            <w:r w:rsidRPr="002B70F7">
              <w:rPr>
                <w:rFonts w:ascii="Arial" w:hAnsi="Arial"/>
                <w:sz w:val="21"/>
                <w:szCs w:val="21"/>
              </w:rPr>
              <w:t>If the Principal and S</w:t>
            </w:r>
            <w:r w:rsidR="00FD3990">
              <w:rPr>
                <w:rFonts w:ascii="Arial" w:hAnsi="Arial"/>
                <w:sz w:val="21"/>
                <w:szCs w:val="21"/>
              </w:rPr>
              <w:t>L</w:t>
            </w:r>
            <w:r w:rsidRPr="002B70F7">
              <w:rPr>
                <w:rFonts w:ascii="Arial" w:hAnsi="Arial"/>
                <w:sz w:val="21"/>
                <w:szCs w:val="21"/>
              </w:rPr>
              <w:t xml:space="preserve">T are able to satisfactorily answer all the challenges made by the </w:t>
            </w:r>
            <w:r w:rsidR="00F057E8">
              <w:rPr>
                <w:rFonts w:ascii="Arial" w:hAnsi="Arial"/>
                <w:sz w:val="21"/>
                <w:szCs w:val="21"/>
              </w:rPr>
              <w:t>Corporation</w:t>
            </w:r>
            <w:r w:rsidRPr="002B70F7">
              <w:rPr>
                <w:rFonts w:ascii="Arial" w:hAnsi="Arial"/>
                <w:sz w:val="21"/>
                <w:szCs w:val="21"/>
              </w:rPr>
              <w:t xml:space="preserve"> to the proposals, then the </w:t>
            </w:r>
            <w:r w:rsidR="00F057E8">
              <w:rPr>
                <w:rFonts w:ascii="Arial" w:hAnsi="Arial"/>
                <w:sz w:val="21"/>
                <w:szCs w:val="21"/>
              </w:rPr>
              <w:t>Corporation</w:t>
            </w:r>
            <w:r w:rsidRPr="002B70F7">
              <w:rPr>
                <w:rFonts w:ascii="Arial" w:hAnsi="Arial"/>
                <w:sz w:val="21"/>
                <w:szCs w:val="21"/>
              </w:rPr>
              <w:t xml:space="preserve"> will support the recommendations. If the Principal and S</w:t>
            </w:r>
            <w:r w:rsidR="00FD3990">
              <w:rPr>
                <w:rFonts w:ascii="Arial" w:hAnsi="Arial"/>
                <w:sz w:val="21"/>
                <w:szCs w:val="21"/>
              </w:rPr>
              <w:t>L</w:t>
            </w:r>
            <w:r w:rsidRPr="002B70F7">
              <w:rPr>
                <w:rFonts w:ascii="Arial" w:hAnsi="Arial"/>
                <w:sz w:val="21"/>
                <w:szCs w:val="21"/>
              </w:rPr>
              <w:t xml:space="preserve">T are not able to satisfactorily answer all the challenges made then the </w:t>
            </w:r>
            <w:r w:rsidR="00F057E8">
              <w:rPr>
                <w:rFonts w:ascii="Arial" w:hAnsi="Arial"/>
                <w:sz w:val="21"/>
                <w:szCs w:val="21"/>
              </w:rPr>
              <w:t>Corporation</w:t>
            </w:r>
            <w:r w:rsidRPr="002B70F7">
              <w:rPr>
                <w:rFonts w:ascii="Arial" w:hAnsi="Arial"/>
                <w:sz w:val="21"/>
                <w:szCs w:val="21"/>
              </w:rPr>
              <w:t xml:space="preserve"> may:</w:t>
            </w:r>
          </w:p>
          <w:p w:rsidR="002B70F7" w:rsidRPr="00F057E8" w:rsidRDefault="002B70F7" w:rsidP="00F057E8">
            <w:pPr>
              <w:pStyle w:val="ListParagraph"/>
              <w:numPr>
                <w:ilvl w:val="0"/>
                <w:numId w:val="17"/>
              </w:numPr>
              <w:spacing w:after="0"/>
              <w:ind w:left="459" w:hanging="426"/>
              <w:rPr>
                <w:rFonts w:ascii="Arial" w:hAnsi="Arial"/>
                <w:sz w:val="21"/>
                <w:szCs w:val="21"/>
              </w:rPr>
            </w:pPr>
            <w:r w:rsidRPr="00F057E8">
              <w:rPr>
                <w:rFonts w:ascii="Arial" w:hAnsi="Arial"/>
                <w:sz w:val="21"/>
                <w:szCs w:val="21"/>
              </w:rPr>
              <w:t>request further information and/or</w:t>
            </w:r>
          </w:p>
          <w:p w:rsidR="002B70F7" w:rsidRDefault="002B70F7" w:rsidP="002B70F7">
            <w:pPr>
              <w:pStyle w:val="ListParagraph"/>
              <w:numPr>
                <w:ilvl w:val="0"/>
                <w:numId w:val="17"/>
              </w:numPr>
              <w:spacing w:after="0"/>
              <w:ind w:left="459" w:hanging="426"/>
              <w:rPr>
                <w:rFonts w:ascii="Arial" w:hAnsi="Arial"/>
                <w:sz w:val="21"/>
                <w:szCs w:val="21"/>
              </w:rPr>
            </w:pPr>
            <w:proofErr w:type="gramStart"/>
            <w:r w:rsidRPr="00F057E8">
              <w:rPr>
                <w:rFonts w:ascii="Arial" w:hAnsi="Arial"/>
                <w:sz w:val="21"/>
                <w:szCs w:val="21"/>
              </w:rPr>
              <w:t>ask</w:t>
            </w:r>
            <w:proofErr w:type="gramEnd"/>
            <w:r w:rsidRPr="00F057E8">
              <w:rPr>
                <w:rFonts w:ascii="Arial" w:hAnsi="Arial"/>
                <w:sz w:val="21"/>
                <w:szCs w:val="21"/>
              </w:rPr>
              <w:t xml:space="preserve"> for further options to be considered.</w:t>
            </w:r>
          </w:p>
          <w:p w:rsidR="00F057E8" w:rsidRPr="00F057E8" w:rsidRDefault="00F057E8" w:rsidP="00F057E8">
            <w:pPr>
              <w:pStyle w:val="ListParagraph"/>
              <w:spacing w:after="0"/>
              <w:ind w:left="459"/>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r>
              <w:rPr>
                <w:rFonts w:ascii="Arial" w:hAnsi="Arial"/>
                <w:sz w:val="21"/>
                <w:szCs w:val="21"/>
              </w:rPr>
              <w:t>8.</w:t>
            </w:r>
          </w:p>
        </w:tc>
        <w:tc>
          <w:tcPr>
            <w:tcW w:w="9746" w:type="dxa"/>
            <w:gridSpan w:val="4"/>
          </w:tcPr>
          <w:p w:rsidR="00F057E8" w:rsidRPr="00F057E8" w:rsidRDefault="00F057E8" w:rsidP="00F057E8">
            <w:pPr>
              <w:pStyle w:val="ColorfulList-Accent11"/>
              <w:spacing w:after="120"/>
              <w:ind w:left="0"/>
              <w:jc w:val="both"/>
              <w:rPr>
                <w:rFonts w:ascii="Arial" w:hAnsi="Arial"/>
                <w:b/>
                <w:sz w:val="21"/>
                <w:szCs w:val="21"/>
              </w:rPr>
            </w:pPr>
            <w:r w:rsidRPr="00F83774">
              <w:rPr>
                <w:rFonts w:ascii="Arial" w:hAnsi="Arial"/>
                <w:b/>
                <w:sz w:val="21"/>
                <w:szCs w:val="21"/>
              </w:rPr>
              <w:t>The Chair</w:t>
            </w:r>
            <w:r>
              <w:rPr>
                <w:rFonts w:ascii="Arial" w:hAnsi="Arial"/>
                <w:b/>
                <w:sz w:val="21"/>
                <w:szCs w:val="21"/>
              </w:rPr>
              <w:t xml:space="preserve">, </w:t>
            </w:r>
            <w:r w:rsidRPr="00F83774">
              <w:rPr>
                <w:rFonts w:ascii="Arial" w:hAnsi="Arial"/>
                <w:b/>
                <w:sz w:val="21"/>
                <w:szCs w:val="21"/>
              </w:rPr>
              <w:t xml:space="preserve">Principal </w:t>
            </w:r>
            <w:r>
              <w:rPr>
                <w:rFonts w:ascii="Arial" w:hAnsi="Arial"/>
                <w:b/>
                <w:sz w:val="21"/>
                <w:szCs w:val="21"/>
              </w:rPr>
              <w:t xml:space="preserve">and Clerk </w:t>
            </w:r>
            <w:r w:rsidRPr="00F83774">
              <w:rPr>
                <w:rFonts w:ascii="Arial" w:hAnsi="Arial"/>
                <w:b/>
                <w:sz w:val="21"/>
                <w:szCs w:val="21"/>
              </w:rPr>
              <w:t>working together</w:t>
            </w: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F057E8" w:rsidP="00E55603">
            <w:pPr>
              <w:spacing w:after="0"/>
              <w:rPr>
                <w:rFonts w:ascii="Arial" w:hAnsi="Arial"/>
                <w:sz w:val="21"/>
                <w:szCs w:val="21"/>
              </w:rPr>
            </w:pPr>
            <w:r>
              <w:rPr>
                <w:rFonts w:ascii="Arial" w:hAnsi="Arial"/>
                <w:sz w:val="21"/>
                <w:szCs w:val="21"/>
              </w:rPr>
              <w:t>8.1</w:t>
            </w:r>
          </w:p>
        </w:tc>
        <w:tc>
          <w:tcPr>
            <w:tcW w:w="9179" w:type="dxa"/>
            <w:gridSpan w:val="3"/>
          </w:tcPr>
          <w:p w:rsidR="000949DB" w:rsidRDefault="00F057E8" w:rsidP="00F057E8">
            <w:pPr>
              <w:spacing w:after="0"/>
              <w:rPr>
                <w:rFonts w:ascii="Arial" w:hAnsi="Arial" w:cs="Arial"/>
                <w:sz w:val="21"/>
                <w:szCs w:val="21"/>
                <w:lang w:val="en-US"/>
              </w:rPr>
            </w:pPr>
            <w:r>
              <w:rPr>
                <w:rFonts w:ascii="Arial" w:hAnsi="Arial" w:cs="Arial"/>
                <w:sz w:val="21"/>
                <w:szCs w:val="21"/>
                <w:lang w:val="en-US"/>
              </w:rPr>
              <w:t xml:space="preserve">The Chair, </w:t>
            </w:r>
            <w:r w:rsidRPr="00F83774">
              <w:rPr>
                <w:rFonts w:ascii="Arial" w:hAnsi="Arial" w:cs="Arial"/>
                <w:sz w:val="21"/>
                <w:szCs w:val="21"/>
                <w:lang w:val="en-US"/>
              </w:rPr>
              <w:t xml:space="preserve">Principal </w:t>
            </w:r>
            <w:r>
              <w:rPr>
                <w:rFonts w:ascii="Arial" w:hAnsi="Arial" w:cs="Arial"/>
                <w:sz w:val="21"/>
                <w:szCs w:val="21"/>
                <w:lang w:val="en-US"/>
              </w:rPr>
              <w:t xml:space="preserve">and Clerk </w:t>
            </w:r>
            <w:r w:rsidRPr="00F83774">
              <w:rPr>
                <w:rFonts w:ascii="Arial" w:hAnsi="Arial" w:cs="Arial"/>
                <w:sz w:val="21"/>
                <w:szCs w:val="21"/>
                <w:lang w:val="en-US"/>
              </w:rPr>
              <w:t xml:space="preserve">commit to working together in a spirit of ‘robust challenge and support’ in order to achieve a relationship between the </w:t>
            </w:r>
            <w:r>
              <w:rPr>
                <w:rFonts w:ascii="Arial" w:hAnsi="Arial" w:cs="Arial"/>
                <w:sz w:val="21"/>
                <w:szCs w:val="21"/>
                <w:lang w:val="en-US"/>
              </w:rPr>
              <w:t xml:space="preserve">Corporation, the </w:t>
            </w:r>
            <w:r w:rsidRPr="00F83774">
              <w:rPr>
                <w:rFonts w:ascii="Arial" w:hAnsi="Arial" w:cs="Arial"/>
                <w:sz w:val="21"/>
                <w:szCs w:val="21"/>
                <w:lang w:val="en-US"/>
              </w:rPr>
              <w:t>S</w:t>
            </w:r>
            <w:r w:rsidR="00FD3990">
              <w:rPr>
                <w:rFonts w:ascii="Arial" w:hAnsi="Arial" w:cs="Arial"/>
                <w:sz w:val="21"/>
                <w:szCs w:val="21"/>
                <w:lang w:val="en-US"/>
              </w:rPr>
              <w:t>L</w:t>
            </w:r>
            <w:r w:rsidRPr="00F83774">
              <w:rPr>
                <w:rFonts w:ascii="Arial" w:hAnsi="Arial" w:cs="Arial"/>
                <w:sz w:val="21"/>
                <w:szCs w:val="21"/>
                <w:lang w:val="en-US"/>
              </w:rPr>
              <w:t>T</w:t>
            </w:r>
            <w:r>
              <w:rPr>
                <w:rFonts w:ascii="Arial" w:hAnsi="Arial" w:cs="Arial"/>
                <w:sz w:val="21"/>
                <w:szCs w:val="21"/>
                <w:lang w:val="en-US"/>
              </w:rPr>
              <w:t xml:space="preserve"> and the College</w:t>
            </w:r>
            <w:r w:rsidRPr="00F83774">
              <w:rPr>
                <w:rFonts w:ascii="Arial" w:hAnsi="Arial" w:cs="Arial"/>
                <w:sz w:val="21"/>
                <w:szCs w:val="21"/>
                <w:lang w:val="en-US"/>
              </w:rPr>
              <w:t xml:space="preserve"> that is characterised by a clear understanding of each other’s’ roles and mutual trust and respect.  </w:t>
            </w:r>
          </w:p>
          <w:p w:rsidR="00F057E8" w:rsidRDefault="00F057E8" w:rsidP="00F057E8">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r>
              <w:rPr>
                <w:rFonts w:ascii="Arial" w:hAnsi="Arial"/>
                <w:sz w:val="21"/>
                <w:szCs w:val="21"/>
              </w:rPr>
              <w:t>9.</w:t>
            </w:r>
          </w:p>
        </w:tc>
        <w:tc>
          <w:tcPr>
            <w:tcW w:w="9746" w:type="dxa"/>
            <w:gridSpan w:val="4"/>
          </w:tcPr>
          <w:p w:rsidR="00F057E8" w:rsidRPr="00F057E8" w:rsidRDefault="00F057E8" w:rsidP="00F057E8">
            <w:pPr>
              <w:pStyle w:val="ColorfulList-Accent11"/>
              <w:spacing w:after="120"/>
              <w:ind w:left="0"/>
              <w:contextualSpacing w:val="0"/>
              <w:jc w:val="both"/>
              <w:rPr>
                <w:rFonts w:ascii="Arial" w:hAnsi="Arial"/>
                <w:b/>
                <w:sz w:val="21"/>
                <w:szCs w:val="21"/>
              </w:rPr>
            </w:pPr>
            <w:r w:rsidRPr="00F83774">
              <w:rPr>
                <w:rFonts w:ascii="Arial" w:hAnsi="Arial"/>
                <w:b/>
                <w:sz w:val="21"/>
                <w:szCs w:val="21"/>
              </w:rPr>
              <w:t>Communication</w:t>
            </w:r>
          </w:p>
        </w:tc>
      </w:tr>
      <w:tr w:rsidR="000949DB" w:rsidRPr="00E55603" w:rsidTr="00C336EF">
        <w:tc>
          <w:tcPr>
            <w:tcW w:w="534" w:type="dxa"/>
          </w:tcPr>
          <w:p w:rsidR="000949DB" w:rsidRDefault="000949DB" w:rsidP="00E55603">
            <w:pPr>
              <w:spacing w:after="0"/>
              <w:rPr>
                <w:rFonts w:ascii="Arial" w:hAnsi="Arial"/>
                <w:sz w:val="21"/>
                <w:szCs w:val="21"/>
              </w:rPr>
            </w:pPr>
          </w:p>
        </w:tc>
        <w:tc>
          <w:tcPr>
            <w:tcW w:w="567" w:type="dxa"/>
          </w:tcPr>
          <w:p w:rsidR="000949DB" w:rsidRDefault="00F057E8" w:rsidP="00E55603">
            <w:pPr>
              <w:spacing w:after="0"/>
              <w:rPr>
                <w:rFonts w:ascii="Arial" w:hAnsi="Arial"/>
                <w:sz w:val="21"/>
                <w:szCs w:val="21"/>
              </w:rPr>
            </w:pPr>
            <w:r>
              <w:rPr>
                <w:rFonts w:ascii="Arial" w:hAnsi="Arial"/>
                <w:sz w:val="21"/>
                <w:szCs w:val="21"/>
              </w:rPr>
              <w:t>9.1</w:t>
            </w:r>
          </w:p>
        </w:tc>
        <w:tc>
          <w:tcPr>
            <w:tcW w:w="9179" w:type="dxa"/>
            <w:gridSpan w:val="3"/>
          </w:tcPr>
          <w:p w:rsidR="000949DB" w:rsidRDefault="00F057E8" w:rsidP="00F057E8">
            <w:pPr>
              <w:spacing w:after="0"/>
              <w:rPr>
                <w:rFonts w:ascii="Arial" w:hAnsi="Arial"/>
                <w:sz w:val="21"/>
                <w:szCs w:val="21"/>
              </w:rPr>
            </w:pPr>
            <w:r w:rsidRPr="00F83774">
              <w:rPr>
                <w:rFonts w:ascii="Arial" w:hAnsi="Arial"/>
                <w:sz w:val="21"/>
                <w:szCs w:val="21"/>
              </w:rPr>
              <w:t xml:space="preserve">Alongside the formal communication associated with the </w:t>
            </w:r>
            <w:r>
              <w:rPr>
                <w:rFonts w:ascii="Arial" w:hAnsi="Arial"/>
                <w:sz w:val="21"/>
                <w:szCs w:val="21"/>
              </w:rPr>
              <w:t>Corporation</w:t>
            </w:r>
            <w:r w:rsidRPr="00F83774">
              <w:rPr>
                <w:rFonts w:ascii="Arial" w:hAnsi="Arial"/>
                <w:sz w:val="21"/>
                <w:szCs w:val="21"/>
              </w:rPr>
              <w:t xml:space="preserve"> and its Committees, the Principal and S</w:t>
            </w:r>
            <w:r w:rsidR="00FD3990">
              <w:rPr>
                <w:rFonts w:ascii="Arial" w:hAnsi="Arial"/>
                <w:sz w:val="21"/>
                <w:szCs w:val="21"/>
              </w:rPr>
              <w:t>L</w:t>
            </w:r>
            <w:r w:rsidRPr="00F83774">
              <w:rPr>
                <w:rFonts w:ascii="Arial" w:hAnsi="Arial"/>
                <w:sz w:val="21"/>
                <w:szCs w:val="21"/>
              </w:rPr>
              <w:t xml:space="preserve">T will keep the Chair and </w:t>
            </w:r>
            <w:r>
              <w:rPr>
                <w:rFonts w:ascii="Arial" w:hAnsi="Arial"/>
                <w:sz w:val="21"/>
                <w:szCs w:val="21"/>
              </w:rPr>
              <w:t>Corporation</w:t>
            </w:r>
            <w:r w:rsidRPr="00F83774">
              <w:rPr>
                <w:rFonts w:ascii="Arial" w:hAnsi="Arial"/>
                <w:sz w:val="21"/>
                <w:szCs w:val="21"/>
              </w:rPr>
              <w:t xml:space="preserve"> informed on a regular basis of all key developments</w:t>
            </w:r>
            <w:r w:rsidR="00FD3990">
              <w:rPr>
                <w:rFonts w:ascii="Arial" w:hAnsi="Arial"/>
                <w:sz w:val="21"/>
                <w:szCs w:val="21"/>
              </w:rPr>
              <w:t xml:space="preserve"> </w:t>
            </w:r>
            <w:r w:rsidR="00FD3990" w:rsidRPr="0073236A">
              <w:rPr>
                <w:rFonts w:ascii="Arial" w:hAnsi="Arial"/>
                <w:sz w:val="21"/>
                <w:szCs w:val="21"/>
              </w:rPr>
              <w:t>via the Clerk</w:t>
            </w:r>
            <w:r w:rsidRPr="0073236A">
              <w:rPr>
                <w:rFonts w:ascii="Arial" w:hAnsi="Arial"/>
                <w:sz w:val="21"/>
                <w:szCs w:val="21"/>
              </w:rPr>
              <w:t xml:space="preserve">. </w:t>
            </w:r>
            <w:r w:rsidRPr="00F83774">
              <w:rPr>
                <w:rFonts w:ascii="Arial" w:hAnsi="Arial"/>
                <w:sz w:val="21"/>
                <w:szCs w:val="21"/>
              </w:rPr>
              <w:t>This will take place in a variety of ways, e.g. informal meetings, regular newsletters, email updates and invites to key events at the College.</w:t>
            </w:r>
          </w:p>
          <w:p w:rsidR="00F057E8" w:rsidRDefault="00F057E8" w:rsidP="00F057E8">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r>
              <w:rPr>
                <w:rFonts w:ascii="Arial" w:hAnsi="Arial"/>
                <w:sz w:val="21"/>
                <w:szCs w:val="21"/>
              </w:rPr>
              <w:t>9.2</w:t>
            </w:r>
          </w:p>
        </w:tc>
        <w:tc>
          <w:tcPr>
            <w:tcW w:w="9179" w:type="dxa"/>
            <w:gridSpan w:val="3"/>
          </w:tcPr>
          <w:p w:rsidR="00F057E8" w:rsidRDefault="00F057E8" w:rsidP="00F057E8">
            <w:pPr>
              <w:spacing w:after="0"/>
              <w:rPr>
                <w:rFonts w:ascii="Arial" w:hAnsi="Arial"/>
                <w:sz w:val="21"/>
                <w:szCs w:val="21"/>
              </w:rPr>
            </w:pPr>
            <w:r w:rsidRPr="00F83774">
              <w:rPr>
                <w:rFonts w:ascii="Arial" w:hAnsi="Arial"/>
                <w:sz w:val="21"/>
                <w:szCs w:val="21"/>
              </w:rPr>
              <w:t xml:space="preserve">The </w:t>
            </w:r>
            <w:r>
              <w:rPr>
                <w:rFonts w:ascii="Arial" w:hAnsi="Arial"/>
                <w:sz w:val="21"/>
                <w:szCs w:val="21"/>
              </w:rPr>
              <w:t>Corporation</w:t>
            </w:r>
            <w:r w:rsidRPr="00F83774">
              <w:rPr>
                <w:rFonts w:ascii="Arial" w:hAnsi="Arial"/>
                <w:sz w:val="21"/>
                <w:szCs w:val="21"/>
              </w:rPr>
              <w:t xml:space="preserve"> will discharge its responsibilities with a strong sense of duty to all the communities served by the College. It will ensure that there are mechanisms in place to deliver effective communication and consultation with relevant groups.</w:t>
            </w:r>
          </w:p>
          <w:p w:rsidR="00F057E8" w:rsidRPr="00F83774" w:rsidRDefault="00F057E8" w:rsidP="00F057E8">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r>
              <w:rPr>
                <w:rFonts w:ascii="Arial" w:hAnsi="Arial"/>
                <w:sz w:val="21"/>
                <w:szCs w:val="21"/>
              </w:rPr>
              <w:t>9.3</w:t>
            </w:r>
          </w:p>
        </w:tc>
        <w:tc>
          <w:tcPr>
            <w:tcW w:w="9179" w:type="dxa"/>
            <w:gridSpan w:val="3"/>
          </w:tcPr>
          <w:p w:rsidR="00F057E8" w:rsidRDefault="00F057E8" w:rsidP="00E55603">
            <w:pPr>
              <w:spacing w:after="0"/>
              <w:rPr>
                <w:rFonts w:ascii="Arial" w:hAnsi="Arial"/>
                <w:sz w:val="21"/>
                <w:szCs w:val="21"/>
              </w:rPr>
            </w:pPr>
            <w:r w:rsidRPr="00F83774">
              <w:rPr>
                <w:rFonts w:ascii="Arial" w:hAnsi="Arial"/>
                <w:sz w:val="21"/>
                <w:szCs w:val="21"/>
              </w:rPr>
              <w:t>BDC will consult with all relevant key groups and organisations in the area it serves to develop a public understanding of the contribution that BDC makes to the area’s economic and social wellbeing.</w:t>
            </w:r>
          </w:p>
          <w:p w:rsidR="00F057E8" w:rsidRPr="00F83774" w:rsidRDefault="00F057E8" w:rsidP="00E55603">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r>
              <w:rPr>
                <w:rFonts w:ascii="Arial" w:hAnsi="Arial"/>
                <w:sz w:val="21"/>
                <w:szCs w:val="21"/>
              </w:rPr>
              <w:t>9.4</w:t>
            </w:r>
          </w:p>
        </w:tc>
        <w:tc>
          <w:tcPr>
            <w:tcW w:w="9179" w:type="dxa"/>
            <w:gridSpan w:val="3"/>
          </w:tcPr>
          <w:p w:rsidR="00F057E8" w:rsidRDefault="00F057E8" w:rsidP="00F057E8">
            <w:pPr>
              <w:spacing w:after="0"/>
              <w:rPr>
                <w:rFonts w:ascii="Arial" w:hAnsi="Arial"/>
                <w:sz w:val="21"/>
                <w:szCs w:val="21"/>
              </w:rPr>
            </w:pPr>
            <w:r w:rsidRPr="00F83774">
              <w:rPr>
                <w:rFonts w:ascii="Arial" w:hAnsi="Arial"/>
                <w:sz w:val="21"/>
                <w:szCs w:val="21"/>
              </w:rPr>
              <w:t xml:space="preserve">The </w:t>
            </w:r>
            <w:r>
              <w:rPr>
                <w:rFonts w:ascii="Arial" w:hAnsi="Arial"/>
                <w:sz w:val="21"/>
                <w:szCs w:val="21"/>
              </w:rPr>
              <w:t>Corporation</w:t>
            </w:r>
            <w:r w:rsidRPr="00F83774">
              <w:rPr>
                <w:rFonts w:ascii="Arial" w:hAnsi="Arial"/>
                <w:sz w:val="21"/>
                <w:szCs w:val="21"/>
              </w:rPr>
              <w:t xml:space="preserve"> will ensure that there are robust mechanisms for it to receive views from learners. This is achieved through:-</w:t>
            </w:r>
          </w:p>
          <w:p w:rsidR="00F057E8" w:rsidRPr="00F83774" w:rsidRDefault="00F057E8" w:rsidP="00F057E8">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p>
        </w:tc>
        <w:tc>
          <w:tcPr>
            <w:tcW w:w="567" w:type="dxa"/>
          </w:tcPr>
          <w:p w:rsidR="00F057E8" w:rsidRPr="00F83774" w:rsidRDefault="00F057E8" w:rsidP="00E55603">
            <w:pPr>
              <w:spacing w:after="0"/>
              <w:rPr>
                <w:rFonts w:ascii="Arial" w:hAnsi="Arial"/>
                <w:sz w:val="21"/>
                <w:szCs w:val="21"/>
              </w:rPr>
            </w:pPr>
            <w:r>
              <w:rPr>
                <w:rFonts w:ascii="Arial" w:hAnsi="Arial"/>
                <w:sz w:val="21"/>
                <w:szCs w:val="21"/>
              </w:rPr>
              <w:t>(a)</w:t>
            </w:r>
          </w:p>
        </w:tc>
        <w:tc>
          <w:tcPr>
            <w:tcW w:w="8612" w:type="dxa"/>
            <w:gridSpan w:val="2"/>
          </w:tcPr>
          <w:p w:rsidR="00F057E8" w:rsidRPr="00F83774" w:rsidRDefault="00F057E8" w:rsidP="00F057E8">
            <w:pPr>
              <w:pStyle w:val="ColorfulList-Accent11"/>
              <w:ind w:left="0"/>
              <w:jc w:val="both"/>
              <w:rPr>
                <w:rFonts w:ascii="Arial" w:hAnsi="Arial"/>
                <w:sz w:val="21"/>
                <w:szCs w:val="21"/>
              </w:rPr>
            </w:pPr>
            <w:r w:rsidRPr="00F83774">
              <w:rPr>
                <w:rFonts w:ascii="Arial" w:hAnsi="Arial"/>
                <w:sz w:val="21"/>
                <w:szCs w:val="21"/>
              </w:rPr>
              <w:t xml:space="preserve">In accordance with Article 2(f), the appointment of at least one and not more than three </w:t>
            </w:r>
            <w:r w:rsidRPr="00F83774">
              <w:rPr>
                <w:rFonts w:ascii="Arial" w:hAnsi="Arial"/>
                <w:sz w:val="21"/>
                <w:szCs w:val="21"/>
              </w:rPr>
              <w:lastRenderedPageBreak/>
              <w:t>members of the Governing Body who are students at the College and who have been nom</w:t>
            </w:r>
            <w:r>
              <w:rPr>
                <w:rFonts w:ascii="Arial" w:hAnsi="Arial"/>
                <w:sz w:val="21"/>
                <w:szCs w:val="21"/>
              </w:rPr>
              <w:t>inated by their fellow students.</w:t>
            </w: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p>
        </w:tc>
        <w:tc>
          <w:tcPr>
            <w:tcW w:w="567" w:type="dxa"/>
          </w:tcPr>
          <w:p w:rsidR="00F057E8" w:rsidRPr="00F83774" w:rsidRDefault="00F057E8" w:rsidP="00E55603">
            <w:pPr>
              <w:spacing w:after="0"/>
              <w:rPr>
                <w:rFonts w:ascii="Arial" w:hAnsi="Arial"/>
                <w:sz w:val="21"/>
                <w:szCs w:val="21"/>
              </w:rPr>
            </w:pPr>
            <w:r>
              <w:rPr>
                <w:rFonts w:ascii="Arial" w:hAnsi="Arial"/>
                <w:sz w:val="21"/>
                <w:szCs w:val="21"/>
              </w:rPr>
              <w:t>(b)</w:t>
            </w:r>
          </w:p>
        </w:tc>
        <w:tc>
          <w:tcPr>
            <w:tcW w:w="8612" w:type="dxa"/>
            <w:gridSpan w:val="2"/>
          </w:tcPr>
          <w:p w:rsidR="00F057E8" w:rsidRDefault="00F057E8" w:rsidP="00E55603">
            <w:pPr>
              <w:spacing w:after="0"/>
              <w:rPr>
                <w:rFonts w:ascii="Arial" w:hAnsi="Arial"/>
                <w:sz w:val="21"/>
                <w:szCs w:val="21"/>
              </w:rPr>
            </w:pPr>
            <w:r w:rsidRPr="00F83774">
              <w:rPr>
                <w:rFonts w:ascii="Arial" w:hAnsi="Arial"/>
                <w:sz w:val="21"/>
                <w:szCs w:val="21"/>
              </w:rPr>
              <w:t>Termly reporting on the ‘Learner Voice’ to the Performance &amp; Standards Committee</w:t>
            </w:r>
            <w:r>
              <w:rPr>
                <w:rFonts w:ascii="Arial" w:hAnsi="Arial"/>
                <w:sz w:val="21"/>
                <w:szCs w:val="21"/>
              </w:rPr>
              <w:t>.</w:t>
            </w:r>
          </w:p>
          <w:p w:rsidR="00FD3990" w:rsidRPr="00F83774" w:rsidRDefault="00FD3990" w:rsidP="00E55603">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p>
        </w:tc>
        <w:tc>
          <w:tcPr>
            <w:tcW w:w="567" w:type="dxa"/>
          </w:tcPr>
          <w:p w:rsidR="00F057E8" w:rsidRPr="00F83774" w:rsidRDefault="00F057E8" w:rsidP="00E55603">
            <w:pPr>
              <w:spacing w:after="0"/>
              <w:rPr>
                <w:rFonts w:ascii="Arial" w:hAnsi="Arial"/>
                <w:sz w:val="21"/>
                <w:szCs w:val="21"/>
              </w:rPr>
            </w:pPr>
            <w:r>
              <w:rPr>
                <w:rFonts w:ascii="Arial" w:hAnsi="Arial"/>
                <w:sz w:val="21"/>
                <w:szCs w:val="21"/>
              </w:rPr>
              <w:t>(c)</w:t>
            </w:r>
          </w:p>
        </w:tc>
        <w:tc>
          <w:tcPr>
            <w:tcW w:w="8612" w:type="dxa"/>
            <w:gridSpan w:val="2"/>
          </w:tcPr>
          <w:p w:rsidR="00F057E8" w:rsidRPr="00FD3990" w:rsidRDefault="00FD3990" w:rsidP="00F057E8">
            <w:pPr>
              <w:pStyle w:val="ColorfulList-Accent11"/>
              <w:ind w:left="0"/>
              <w:jc w:val="both"/>
              <w:rPr>
                <w:rFonts w:ascii="Arial" w:hAnsi="Arial"/>
                <w:sz w:val="21"/>
                <w:szCs w:val="21"/>
              </w:rPr>
            </w:pPr>
            <w:r w:rsidRPr="0073236A">
              <w:rPr>
                <w:rFonts w:ascii="Arial" w:hAnsi="Arial"/>
                <w:sz w:val="21"/>
                <w:szCs w:val="21"/>
              </w:rPr>
              <w:t>Governor Curriculum Links Scheme</w:t>
            </w: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r>
              <w:rPr>
                <w:rFonts w:ascii="Arial" w:hAnsi="Arial"/>
                <w:sz w:val="21"/>
                <w:szCs w:val="21"/>
              </w:rPr>
              <w:t>9.5</w:t>
            </w:r>
          </w:p>
        </w:tc>
        <w:tc>
          <w:tcPr>
            <w:tcW w:w="9179" w:type="dxa"/>
            <w:gridSpan w:val="3"/>
          </w:tcPr>
          <w:p w:rsidR="00F057E8" w:rsidRDefault="00F057E8" w:rsidP="00E55603">
            <w:pPr>
              <w:spacing w:after="0"/>
              <w:rPr>
                <w:rFonts w:ascii="Arial" w:hAnsi="Arial"/>
                <w:sz w:val="21"/>
                <w:szCs w:val="21"/>
              </w:rPr>
            </w:pPr>
            <w:r w:rsidRPr="00F83774">
              <w:rPr>
                <w:rFonts w:ascii="Arial" w:hAnsi="Arial"/>
                <w:sz w:val="21"/>
                <w:szCs w:val="21"/>
              </w:rPr>
              <w:t>The Governing Body will ensure that there are robust mechanisms for it to receive views from staff. This is achieved through:-</w:t>
            </w:r>
          </w:p>
          <w:p w:rsidR="00F057E8" w:rsidRPr="00F83774" w:rsidRDefault="00F057E8" w:rsidP="00E55603">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p>
        </w:tc>
        <w:tc>
          <w:tcPr>
            <w:tcW w:w="567" w:type="dxa"/>
          </w:tcPr>
          <w:p w:rsidR="00F057E8" w:rsidRPr="00F83774" w:rsidRDefault="00F057E8" w:rsidP="00E55603">
            <w:pPr>
              <w:spacing w:after="0"/>
              <w:rPr>
                <w:rFonts w:ascii="Arial" w:hAnsi="Arial"/>
                <w:sz w:val="21"/>
                <w:szCs w:val="21"/>
              </w:rPr>
            </w:pPr>
            <w:r>
              <w:rPr>
                <w:rFonts w:ascii="Arial" w:hAnsi="Arial"/>
                <w:sz w:val="21"/>
                <w:szCs w:val="21"/>
              </w:rPr>
              <w:t>(a)</w:t>
            </w:r>
          </w:p>
        </w:tc>
        <w:tc>
          <w:tcPr>
            <w:tcW w:w="8612" w:type="dxa"/>
            <w:gridSpan w:val="2"/>
          </w:tcPr>
          <w:p w:rsidR="00F057E8" w:rsidRDefault="00F057E8" w:rsidP="00E55603">
            <w:pPr>
              <w:spacing w:after="0"/>
              <w:rPr>
                <w:rFonts w:ascii="Arial" w:hAnsi="Arial"/>
                <w:sz w:val="21"/>
                <w:szCs w:val="21"/>
              </w:rPr>
            </w:pPr>
            <w:r w:rsidRPr="00F83774">
              <w:rPr>
                <w:rFonts w:ascii="Arial" w:hAnsi="Arial"/>
                <w:sz w:val="21"/>
                <w:szCs w:val="21"/>
              </w:rPr>
              <w:t>In accordance with Article 2(e), the appointment of at least one and not more than three members of the Governing Body who are members of the staff at the College.</w:t>
            </w:r>
          </w:p>
          <w:p w:rsidR="00F057E8" w:rsidRPr="00F83774" w:rsidRDefault="00F057E8" w:rsidP="00E55603">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567" w:type="dxa"/>
          </w:tcPr>
          <w:p w:rsidR="00F057E8" w:rsidRDefault="00F057E8" w:rsidP="00E55603">
            <w:pPr>
              <w:spacing w:after="0"/>
              <w:rPr>
                <w:rFonts w:ascii="Arial" w:hAnsi="Arial"/>
                <w:sz w:val="21"/>
                <w:szCs w:val="21"/>
              </w:rPr>
            </w:pPr>
          </w:p>
        </w:tc>
        <w:tc>
          <w:tcPr>
            <w:tcW w:w="567" w:type="dxa"/>
          </w:tcPr>
          <w:p w:rsidR="00F057E8" w:rsidRPr="00F83774" w:rsidRDefault="00F057E8" w:rsidP="00E55603">
            <w:pPr>
              <w:spacing w:after="0"/>
              <w:rPr>
                <w:rFonts w:ascii="Arial" w:hAnsi="Arial"/>
                <w:sz w:val="21"/>
                <w:szCs w:val="21"/>
              </w:rPr>
            </w:pPr>
            <w:r>
              <w:rPr>
                <w:rFonts w:ascii="Arial" w:hAnsi="Arial"/>
                <w:sz w:val="21"/>
                <w:szCs w:val="21"/>
              </w:rPr>
              <w:t>(b)</w:t>
            </w:r>
          </w:p>
        </w:tc>
        <w:tc>
          <w:tcPr>
            <w:tcW w:w="8612" w:type="dxa"/>
            <w:gridSpan w:val="2"/>
          </w:tcPr>
          <w:p w:rsidR="00F057E8" w:rsidRPr="0073236A" w:rsidRDefault="00FD3990" w:rsidP="00F057E8">
            <w:pPr>
              <w:spacing w:after="0"/>
              <w:rPr>
                <w:rFonts w:ascii="Arial" w:hAnsi="Arial"/>
                <w:sz w:val="21"/>
                <w:szCs w:val="21"/>
              </w:rPr>
            </w:pPr>
            <w:bookmarkStart w:id="0" w:name="_GoBack"/>
            <w:r w:rsidRPr="0073236A">
              <w:rPr>
                <w:rFonts w:ascii="Arial" w:hAnsi="Arial"/>
                <w:sz w:val="21"/>
                <w:szCs w:val="21"/>
              </w:rPr>
              <w:t>Governor Curriculum Links Scheme</w:t>
            </w:r>
          </w:p>
          <w:bookmarkEnd w:id="0"/>
          <w:p w:rsidR="00F057E8" w:rsidRPr="00F83774" w:rsidRDefault="00F057E8" w:rsidP="00F057E8">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p>
        </w:tc>
        <w:tc>
          <w:tcPr>
            <w:tcW w:w="9746" w:type="dxa"/>
            <w:gridSpan w:val="4"/>
          </w:tcPr>
          <w:p w:rsidR="00C336EF" w:rsidRDefault="00C336EF" w:rsidP="00F057E8">
            <w:pPr>
              <w:spacing w:after="0"/>
              <w:jc w:val="both"/>
              <w:rPr>
                <w:rFonts w:ascii="Arial" w:hAnsi="Arial" w:cs="Arial"/>
                <w:i/>
                <w:sz w:val="21"/>
                <w:szCs w:val="21"/>
              </w:rPr>
            </w:pPr>
          </w:p>
          <w:p w:rsidR="00F057E8" w:rsidRPr="00F057E8" w:rsidRDefault="00F057E8" w:rsidP="00F057E8">
            <w:pPr>
              <w:spacing w:after="0"/>
              <w:jc w:val="both"/>
              <w:rPr>
                <w:rFonts w:ascii="Arial" w:hAnsi="Arial" w:cs="Arial"/>
                <w:i/>
                <w:sz w:val="21"/>
                <w:szCs w:val="21"/>
              </w:rPr>
            </w:pPr>
            <w:r w:rsidRPr="00F057E8">
              <w:rPr>
                <w:rFonts w:ascii="Arial" w:hAnsi="Arial" w:cs="Arial"/>
                <w:i/>
                <w:sz w:val="21"/>
                <w:szCs w:val="21"/>
              </w:rPr>
              <w:t xml:space="preserve">Nothing contained in this section shall negate the formal responsibilities of the Governing Body and/or the Principal that are set out in </w:t>
            </w:r>
            <w:proofErr w:type="gramStart"/>
            <w:r w:rsidRPr="00F057E8">
              <w:rPr>
                <w:rFonts w:ascii="Arial" w:hAnsi="Arial" w:cs="Arial"/>
                <w:i/>
                <w:sz w:val="21"/>
                <w:szCs w:val="21"/>
              </w:rPr>
              <w:t>the I</w:t>
            </w:r>
            <w:proofErr w:type="gramEnd"/>
            <w:r w:rsidRPr="00F057E8">
              <w:rPr>
                <w:rFonts w:ascii="Arial" w:hAnsi="Arial" w:cs="Arial"/>
                <w:i/>
                <w:sz w:val="21"/>
                <w:szCs w:val="21"/>
              </w:rPr>
              <w:t>&amp;As and/or the Financial Memorandum.</w:t>
            </w:r>
          </w:p>
          <w:p w:rsidR="00F057E8" w:rsidRPr="00F83774" w:rsidRDefault="00F057E8" w:rsidP="00E55603">
            <w:pPr>
              <w:spacing w:after="0"/>
              <w:rPr>
                <w:rFonts w:ascii="Arial" w:hAnsi="Arial"/>
                <w:sz w:val="21"/>
                <w:szCs w:val="21"/>
              </w:rPr>
            </w:pPr>
          </w:p>
        </w:tc>
      </w:tr>
      <w:tr w:rsidR="00F057E8" w:rsidRPr="00E55603" w:rsidTr="00C336EF">
        <w:tc>
          <w:tcPr>
            <w:tcW w:w="534" w:type="dxa"/>
          </w:tcPr>
          <w:p w:rsidR="00F057E8" w:rsidRDefault="00F057E8" w:rsidP="00E55603">
            <w:pPr>
              <w:spacing w:after="0"/>
              <w:rPr>
                <w:rFonts w:ascii="Arial" w:hAnsi="Arial"/>
                <w:sz w:val="21"/>
                <w:szCs w:val="21"/>
              </w:rPr>
            </w:pPr>
            <w:r>
              <w:rPr>
                <w:rFonts w:ascii="Arial" w:hAnsi="Arial"/>
                <w:sz w:val="21"/>
                <w:szCs w:val="21"/>
              </w:rPr>
              <w:t>10.</w:t>
            </w:r>
          </w:p>
        </w:tc>
        <w:tc>
          <w:tcPr>
            <w:tcW w:w="9746" w:type="dxa"/>
            <w:gridSpan w:val="4"/>
          </w:tcPr>
          <w:p w:rsidR="00F057E8" w:rsidRDefault="00C336EF" w:rsidP="00C336EF">
            <w:pPr>
              <w:pStyle w:val="ColorfulList-Accent11"/>
              <w:spacing w:after="120"/>
              <w:ind w:left="0"/>
              <w:jc w:val="both"/>
              <w:rPr>
                <w:rFonts w:ascii="Arial" w:hAnsi="Arial"/>
                <w:b/>
                <w:sz w:val="21"/>
                <w:szCs w:val="21"/>
              </w:rPr>
            </w:pPr>
            <w:r w:rsidRPr="00F83774">
              <w:rPr>
                <w:rFonts w:ascii="Arial" w:hAnsi="Arial"/>
                <w:b/>
                <w:sz w:val="21"/>
                <w:szCs w:val="21"/>
              </w:rPr>
              <w:t>Annual Self-Assessment</w:t>
            </w:r>
          </w:p>
          <w:p w:rsidR="00C336EF" w:rsidRDefault="00C336EF" w:rsidP="00C336EF">
            <w:pPr>
              <w:pStyle w:val="ColorfulList-Accent11"/>
              <w:ind w:left="0"/>
              <w:jc w:val="both"/>
              <w:rPr>
                <w:rFonts w:ascii="Arial" w:hAnsi="Arial"/>
                <w:color w:val="FF0000"/>
                <w:sz w:val="21"/>
                <w:szCs w:val="21"/>
              </w:rPr>
            </w:pPr>
            <w:r w:rsidRPr="00F83774">
              <w:rPr>
                <w:rFonts w:ascii="Arial" w:hAnsi="Arial"/>
                <w:sz w:val="21"/>
                <w:szCs w:val="21"/>
              </w:rPr>
              <w:t xml:space="preserve">In accordance with good practice in the sector, the </w:t>
            </w:r>
            <w:r>
              <w:rPr>
                <w:rFonts w:ascii="Arial" w:hAnsi="Arial"/>
                <w:sz w:val="21"/>
                <w:szCs w:val="21"/>
              </w:rPr>
              <w:t>Corporation</w:t>
            </w:r>
            <w:r w:rsidRPr="00F83774">
              <w:rPr>
                <w:rFonts w:ascii="Arial" w:hAnsi="Arial"/>
                <w:sz w:val="21"/>
                <w:szCs w:val="21"/>
              </w:rPr>
              <w:t xml:space="preserve"> shall undertake an annual review of its own effectiveness. This will focus on whether the </w:t>
            </w:r>
            <w:r>
              <w:rPr>
                <w:rFonts w:ascii="Arial" w:hAnsi="Arial"/>
                <w:sz w:val="21"/>
                <w:szCs w:val="21"/>
              </w:rPr>
              <w:t>Corporation</w:t>
            </w:r>
            <w:r w:rsidRPr="00F83774">
              <w:rPr>
                <w:rFonts w:ascii="Arial" w:hAnsi="Arial"/>
                <w:sz w:val="21"/>
                <w:szCs w:val="21"/>
              </w:rPr>
              <w:t xml:space="preserve"> has operated effectively to meet its strategic responsibilities and to discharge its statutory obligations, and whether the responsibilities of key roles in the </w:t>
            </w:r>
            <w:r>
              <w:rPr>
                <w:rFonts w:ascii="Arial" w:hAnsi="Arial"/>
                <w:sz w:val="21"/>
                <w:szCs w:val="21"/>
              </w:rPr>
              <w:t>Corporation</w:t>
            </w:r>
            <w:r w:rsidRPr="00F83774">
              <w:rPr>
                <w:rFonts w:ascii="Arial" w:hAnsi="Arial"/>
                <w:sz w:val="21"/>
                <w:szCs w:val="21"/>
              </w:rPr>
              <w:t xml:space="preserve"> have been effectively discharged.</w:t>
            </w:r>
            <w:r w:rsidRPr="00F83774">
              <w:rPr>
                <w:rFonts w:ascii="Arial" w:hAnsi="Arial"/>
                <w:color w:val="FF0000"/>
                <w:sz w:val="21"/>
                <w:szCs w:val="21"/>
              </w:rPr>
              <w:t xml:space="preserve"> </w:t>
            </w:r>
          </w:p>
          <w:p w:rsidR="00312CF5" w:rsidRDefault="00312CF5" w:rsidP="00C336EF">
            <w:pPr>
              <w:pStyle w:val="ColorfulList-Accent11"/>
              <w:ind w:left="0"/>
              <w:jc w:val="both"/>
              <w:rPr>
                <w:rFonts w:ascii="Arial" w:hAnsi="Arial"/>
                <w:color w:val="FF0000"/>
                <w:sz w:val="21"/>
                <w:szCs w:val="21"/>
              </w:rPr>
            </w:pPr>
          </w:p>
          <w:p w:rsidR="00312CF5" w:rsidRPr="00F83774" w:rsidRDefault="00312CF5" w:rsidP="00C336EF">
            <w:pPr>
              <w:pStyle w:val="ColorfulList-Accent11"/>
              <w:ind w:left="0"/>
              <w:jc w:val="both"/>
              <w:rPr>
                <w:rFonts w:ascii="Arial" w:hAnsi="Arial"/>
                <w:color w:val="FF0000"/>
                <w:sz w:val="21"/>
                <w:szCs w:val="21"/>
              </w:rPr>
            </w:pPr>
            <w:r w:rsidRPr="0078691C">
              <w:rPr>
                <w:rFonts w:ascii="Arial" w:hAnsi="Arial" w:cs="Arial"/>
                <w:sz w:val="22"/>
                <w:szCs w:val="22"/>
              </w:rPr>
              <w:t>In order to ensure good practice, the terms of reference will be reviewed annually by the Co</w:t>
            </w:r>
            <w:r>
              <w:rPr>
                <w:rFonts w:ascii="Arial" w:hAnsi="Arial" w:cs="Arial"/>
                <w:sz w:val="22"/>
                <w:szCs w:val="22"/>
              </w:rPr>
              <w:t>rporation</w:t>
            </w:r>
            <w:r w:rsidRPr="0078691C">
              <w:rPr>
                <w:rFonts w:ascii="Arial" w:hAnsi="Arial" w:cs="Arial"/>
                <w:sz w:val="22"/>
                <w:szCs w:val="22"/>
              </w:rPr>
              <w:t>.</w:t>
            </w:r>
            <w:r>
              <w:rPr>
                <w:rFonts w:ascii="Arial" w:hAnsi="Arial" w:cs="Arial"/>
                <w:sz w:val="22"/>
                <w:szCs w:val="22"/>
              </w:rPr>
              <w:t xml:space="preserve">  Next review – October 201</w:t>
            </w:r>
            <w:r w:rsidR="00FD3990">
              <w:rPr>
                <w:rFonts w:ascii="Arial" w:hAnsi="Arial" w:cs="Arial"/>
                <w:sz w:val="22"/>
                <w:szCs w:val="22"/>
              </w:rPr>
              <w:t>9</w:t>
            </w:r>
            <w:r>
              <w:rPr>
                <w:rFonts w:ascii="Arial" w:hAnsi="Arial" w:cs="Arial"/>
                <w:sz w:val="22"/>
                <w:szCs w:val="22"/>
              </w:rPr>
              <w:t>.</w:t>
            </w:r>
          </w:p>
          <w:p w:rsidR="00C336EF" w:rsidRPr="00C336EF" w:rsidRDefault="00C336EF" w:rsidP="00C336EF">
            <w:pPr>
              <w:pStyle w:val="ColorfulList-Accent11"/>
              <w:spacing w:after="120"/>
              <w:ind w:left="0"/>
              <w:jc w:val="both"/>
              <w:rPr>
                <w:rFonts w:ascii="Arial" w:hAnsi="Arial"/>
                <w:b/>
                <w:sz w:val="21"/>
                <w:szCs w:val="21"/>
              </w:rPr>
            </w:pPr>
          </w:p>
        </w:tc>
      </w:tr>
    </w:tbl>
    <w:p w:rsidR="00DF2D4C" w:rsidRPr="00F83774" w:rsidRDefault="00DF2D4C" w:rsidP="00E55603">
      <w:pPr>
        <w:spacing w:after="0"/>
        <w:jc w:val="both"/>
        <w:rPr>
          <w:rFonts w:ascii="Arial" w:hAnsi="Arial"/>
          <w:sz w:val="21"/>
          <w:szCs w:val="21"/>
        </w:rPr>
      </w:pPr>
    </w:p>
    <w:p w:rsidR="00E55603" w:rsidRPr="00F83774" w:rsidRDefault="00E55603" w:rsidP="00E55603">
      <w:pPr>
        <w:pStyle w:val="ColorfulList-Accent11"/>
        <w:spacing w:after="0"/>
        <w:ind w:left="0"/>
        <w:jc w:val="both"/>
        <w:rPr>
          <w:rFonts w:ascii="Arial" w:hAnsi="Arial"/>
          <w:b/>
          <w:sz w:val="21"/>
          <w:szCs w:val="21"/>
        </w:rPr>
      </w:pPr>
    </w:p>
    <w:p w:rsidR="00DF2D4C" w:rsidRPr="00F83774" w:rsidRDefault="00DF2D4C" w:rsidP="00E55603">
      <w:pPr>
        <w:spacing w:after="0"/>
        <w:jc w:val="both"/>
        <w:rPr>
          <w:rFonts w:ascii="Arial" w:hAnsi="Arial" w:cs="Arial"/>
          <w:sz w:val="21"/>
          <w:szCs w:val="21"/>
        </w:rPr>
      </w:pPr>
    </w:p>
    <w:p w:rsidR="00DF2D4C" w:rsidRPr="00F83774" w:rsidRDefault="00DF2D4C" w:rsidP="00DF2D4C">
      <w:pPr>
        <w:spacing w:after="0"/>
        <w:jc w:val="both"/>
        <w:rPr>
          <w:rFonts w:ascii="Arial" w:hAnsi="Arial" w:cs="Arial"/>
          <w:sz w:val="21"/>
          <w:szCs w:val="21"/>
        </w:rPr>
      </w:pPr>
    </w:p>
    <w:sectPr w:rsidR="00DF2D4C" w:rsidRPr="00F83774" w:rsidSect="00DF2D4C">
      <w:footerReference w:type="even" r:id="rId9"/>
      <w:footerReference w:type="default" r:id="rId10"/>
      <w:pgSz w:w="11900" w:h="16840"/>
      <w:pgMar w:top="426" w:right="843" w:bottom="851" w:left="993" w:header="708" w:footer="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BC" w:rsidRDefault="001205BC">
      <w:r>
        <w:separator/>
      </w:r>
    </w:p>
  </w:endnote>
  <w:endnote w:type="continuationSeparator" w:id="0">
    <w:p w:rsidR="001205BC" w:rsidRDefault="0012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BC" w:rsidRDefault="00787432" w:rsidP="00DF2D4C">
    <w:pPr>
      <w:pStyle w:val="Footer"/>
      <w:framePr w:wrap="around" w:vAnchor="text" w:hAnchor="margin" w:xAlign="right" w:y="1"/>
      <w:rPr>
        <w:rStyle w:val="PageNumber"/>
      </w:rPr>
    </w:pPr>
    <w:r>
      <w:rPr>
        <w:rStyle w:val="PageNumber"/>
      </w:rPr>
      <w:fldChar w:fldCharType="begin"/>
    </w:r>
    <w:r w:rsidR="001205BC">
      <w:rPr>
        <w:rStyle w:val="PageNumber"/>
      </w:rPr>
      <w:instrText xml:space="preserve">PAGE  </w:instrText>
    </w:r>
    <w:r>
      <w:rPr>
        <w:rStyle w:val="PageNumber"/>
      </w:rPr>
      <w:fldChar w:fldCharType="end"/>
    </w:r>
  </w:p>
  <w:p w:rsidR="001205BC" w:rsidRDefault="001205BC" w:rsidP="00DF2D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BC" w:rsidRDefault="00787432" w:rsidP="00DF2D4C">
    <w:pPr>
      <w:pStyle w:val="Footer"/>
      <w:framePr w:wrap="around" w:vAnchor="text" w:hAnchor="margin" w:xAlign="right" w:y="1"/>
      <w:rPr>
        <w:rStyle w:val="PageNumber"/>
      </w:rPr>
    </w:pPr>
    <w:r>
      <w:rPr>
        <w:rStyle w:val="PageNumber"/>
      </w:rPr>
      <w:fldChar w:fldCharType="begin"/>
    </w:r>
    <w:r w:rsidR="001205BC">
      <w:rPr>
        <w:rStyle w:val="PageNumber"/>
      </w:rPr>
      <w:instrText xml:space="preserve">PAGE  </w:instrText>
    </w:r>
    <w:r>
      <w:rPr>
        <w:rStyle w:val="PageNumber"/>
      </w:rPr>
      <w:fldChar w:fldCharType="separate"/>
    </w:r>
    <w:r w:rsidR="0073236A">
      <w:rPr>
        <w:rStyle w:val="PageNumber"/>
        <w:noProof/>
      </w:rPr>
      <w:t>5</w:t>
    </w:r>
    <w:r>
      <w:rPr>
        <w:rStyle w:val="PageNumber"/>
      </w:rPr>
      <w:fldChar w:fldCharType="end"/>
    </w:r>
  </w:p>
  <w:p w:rsidR="001205BC" w:rsidRPr="00C336EF" w:rsidRDefault="001205BC" w:rsidP="00C336EF">
    <w:pPr>
      <w:pStyle w:val="Footer"/>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BC" w:rsidRDefault="001205BC">
      <w:r>
        <w:separator/>
      </w:r>
    </w:p>
  </w:footnote>
  <w:footnote w:type="continuationSeparator" w:id="0">
    <w:p w:rsidR="001205BC" w:rsidRDefault="00120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720"/>
    <w:multiLevelType w:val="hybridMultilevel"/>
    <w:tmpl w:val="114C179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4F76D9"/>
    <w:multiLevelType w:val="hybridMultilevel"/>
    <w:tmpl w:val="43B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1655E"/>
    <w:multiLevelType w:val="multilevel"/>
    <w:tmpl w:val="138400DA"/>
    <w:lvl w:ilvl="0">
      <w:start w:val="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94774E"/>
    <w:multiLevelType w:val="hybridMultilevel"/>
    <w:tmpl w:val="5726BA1C"/>
    <w:lvl w:ilvl="0" w:tplc="08090017">
      <w:start w:val="1"/>
      <w:numFmt w:val="lowerLetter"/>
      <w:lvlText w:val="%1)"/>
      <w:lvlJc w:val="left"/>
      <w:pPr>
        <w:tabs>
          <w:tab w:val="num" w:pos="1571"/>
        </w:tabs>
        <w:ind w:left="1571" w:hanging="360"/>
      </w:pPr>
    </w:lvl>
    <w:lvl w:ilvl="1" w:tplc="08090019">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4">
    <w:nsid w:val="206E5BC4"/>
    <w:multiLevelType w:val="hybridMultilevel"/>
    <w:tmpl w:val="2A5EA66E"/>
    <w:lvl w:ilvl="0" w:tplc="61F8DA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78541A3"/>
    <w:multiLevelType w:val="hybridMultilevel"/>
    <w:tmpl w:val="C4A6C316"/>
    <w:lvl w:ilvl="0" w:tplc="77045038">
      <w:start w:val="1"/>
      <w:numFmt w:val="lowerLetter"/>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6">
    <w:nsid w:val="2A7B7CC0"/>
    <w:multiLevelType w:val="hybridMultilevel"/>
    <w:tmpl w:val="A67A0F12"/>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8FF64746">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062696"/>
    <w:multiLevelType w:val="multilevel"/>
    <w:tmpl w:val="138400DA"/>
    <w:lvl w:ilvl="0">
      <w:start w:val="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466B4C"/>
    <w:multiLevelType w:val="hybridMultilevel"/>
    <w:tmpl w:val="0494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0D4A45"/>
    <w:multiLevelType w:val="hybridMultilevel"/>
    <w:tmpl w:val="023623FA"/>
    <w:lvl w:ilvl="0" w:tplc="E2C2ACC2">
      <w:start w:val="1"/>
      <w:numFmt w:val="bullet"/>
      <w:lvlText w:val=""/>
      <w:lvlJc w:val="left"/>
      <w:pPr>
        <w:tabs>
          <w:tab w:val="num" w:pos="144"/>
        </w:tabs>
        <w:ind w:left="216" w:hanging="21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EB1A45"/>
    <w:multiLevelType w:val="multilevel"/>
    <w:tmpl w:val="42D2D40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cs="Times New Roman" w:hint="default"/>
        <w:b/>
      </w:rPr>
    </w:lvl>
    <w:lvl w:ilvl="2">
      <w:start w:val="1"/>
      <w:numFmt w:val="decimal"/>
      <w:isLgl/>
      <w:lvlText w:val="%1.%2.%3"/>
      <w:lvlJc w:val="left"/>
      <w:pPr>
        <w:tabs>
          <w:tab w:val="num" w:pos="1212"/>
        </w:tabs>
        <w:ind w:left="1212" w:hanging="720"/>
      </w:pPr>
      <w:rPr>
        <w:rFonts w:cs="Times New Roman" w:hint="default"/>
        <w:b/>
      </w:rPr>
    </w:lvl>
    <w:lvl w:ilvl="3">
      <w:start w:val="1"/>
      <w:numFmt w:val="decimal"/>
      <w:isLgl/>
      <w:lvlText w:val="%1.%2.%3.%4"/>
      <w:lvlJc w:val="left"/>
      <w:pPr>
        <w:tabs>
          <w:tab w:val="num" w:pos="1278"/>
        </w:tabs>
        <w:ind w:left="1278" w:hanging="720"/>
      </w:pPr>
      <w:rPr>
        <w:rFonts w:cs="Times New Roman" w:hint="default"/>
        <w:b/>
      </w:rPr>
    </w:lvl>
    <w:lvl w:ilvl="4">
      <w:start w:val="1"/>
      <w:numFmt w:val="decimal"/>
      <w:isLgl/>
      <w:lvlText w:val="%1.%2.%3.%4.%5"/>
      <w:lvlJc w:val="left"/>
      <w:pPr>
        <w:tabs>
          <w:tab w:val="num" w:pos="1704"/>
        </w:tabs>
        <w:ind w:left="1704" w:hanging="1080"/>
      </w:pPr>
      <w:rPr>
        <w:rFonts w:cs="Times New Roman" w:hint="default"/>
        <w:b/>
      </w:rPr>
    </w:lvl>
    <w:lvl w:ilvl="5">
      <w:start w:val="1"/>
      <w:numFmt w:val="decimal"/>
      <w:isLgl/>
      <w:lvlText w:val="%1.%2.%3.%4.%5.%6"/>
      <w:lvlJc w:val="left"/>
      <w:pPr>
        <w:tabs>
          <w:tab w:val="num" w:pos="1770"/>
        </w:tabs>
        <w:ind w:left="1770" w:hanging="1080"/>
      </w:pPr>
      <w:rPr>
        <w:rFonts w:cs="Times New Roman" w:hint="default"/>
        <w:b/>
      </w:rPr>
    </w:lvl>
    <w:lvl w:ilvl="6">
      <w:start w:val="1"/>
      <w:numFmt w:val="decimal"/>
      <w:isLgl/>
      <w:lvlText w:val="%1.%2.%3.%4.%5.%6.%7"/>
      <w:lvlJc w:val="left"/>
      <w:pPr>
        <w:tabs>
          <w:tab w:val="num" w:pos="2196"/>
        </w:tabs>
        <w:ind w:left="2196" w:hanging="1440"/>
      </w:pPr>
      <w:rPr>
        <w:rFonts w:cs="Times New Roman" w:hint="default"/>
        <w:b/>
      </w:rPr>
    </w:lvl>
    <w:lvl w:ilvl="7">
      <w:start w:val="1"/>
      <w:numFmt w:val="decimal"/>
      <w:isLgl/>
      <w:lvlText w:val="%1.%2.%3.%4.%5.%6.%7.%8"/>
      <w:lvlJc w:val="left"/>
      <w:pPr>
        <w:tabs>
          <w:tab w:val="num" w:pos="2262"/>
        </w:tabs>
        <w:ind w:left="2262" w:hanging="1440"/>
      </w:pPr>
      <w:rPr>
        <w:rFonts w:cs="Times New Roman" w:hint="default"/>
        <w:b/>
      </w:rPr>
    </w:lvl>
    <w:lvl w:ilvl="8">
      <w:start w:val="1"/>
      <w:numFmt w:val="decimal"/>
      <w:isLgl/>
      <w:lvlText w:val="%1.%2.%3.%4.%5.%6.%7.%8.%9"/>
      <w:lvlJc w:val="left"/>
      <w:pPr>
        <w:tabs>
          <w:tab w:val="num" w:pos="2688"/>
        </w:tabs>
        <w:ind w:left="2688" w:hanging="1800"/>
      </w:pPr>
      <w:rPr>
        <w:rFonts w:cs="Times New Roman" w:hint="default"/>
        <w:b/>
      </w:rPr>
    </w:lvl>
  </w:abstractNum>
  <w:abstractNum w:abstractNumId="11">
    <w:nsid w:val="555C01EF"/>
    <w:multiLevelType w:val="hybridMultilevel"/>
    <w:tmpl w:val="9302539E"/>
    <w:lvl w:ilvl="0" w:tplc="E2C2ACC2">
      <w:start w:val="1"/>
      <w:numFmt w:val="bullet"/>
      <w:lvlText w:val=""/>
      <w:lvlJc w:val="left"/>
      <w:pPr>
        <w:tabs>
          <w:tab w:val="num" w:pos="144"/>
        </w:tabs>
        <w:ind w:left="216" w:hanging="21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1E00ED"/>
    <w:multiLevelType w:val="hybridMultilevel"/>
    <w:tmpl w:val="76725AE4"/>
    <w:lvl w:ilvl="0" w:tplc="E2C2ACC2">
      <w:start w:val="1"/>
      <w:numFmt w:val="bullet"/>
      <w:lvlText w:val=""/>
      <w:lvlJc w:val="left"/>
      <w:pPr>
        <w:tabs>
          <w:tab w:val="num" w:pos="144"/>
        </w:tabs>
        <w:ind w:left="216" w:hanging="21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4678"/>
        </w:tabs>
        <w:ind w:left="4678"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4">
    <w:nsid w:val="690D533C"/>
    <w:multiLevelType w:val="multilevel"/>
    <w:tmpl w:val="138400DA"/>
    <w:lvl w:ilvl="0">
      <w:start w:val="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43B4B78"/>
    <w:multiLevelType w:val="multilevel"/>
    <w:tmpl w:val="C2CA3A66"/>
    <w:lvl w:ilvl="0">
      <w:start w:val="4"/>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F692C0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
  </w:num>
  <w:num w:numId="3">
    <w:abstractNumId w:val="13"/>
  </w:num>
  <w:num w:numId="4">
    <w:abstractNumId w:val="15"/>
  </w:num>
  <w:num w:numId="5">
    <w:abstractNumId w:val="9"/>
  </w:num>
  <w:num w:numId="6">
    <w:abstractNumId w:val="11"/>
  </w:num>
  <w:num w:numId="7">
    <w:abstractNumId w:val="10"/>
  </w:num>
  <w:num w:numId="8">
    <w:abstractNumId w:val="5"/>
  </w:num>
  <w:num w:numId="9">
    <w:abstractNumId w:val="6"/>
  </w:num>
  <w:num w:numId="10">
    <w:abstractNumId w:val="0"/>
  </w:num>
  <w:num w:numId="11">
    <w:abstractNumId w:val="12"/>
  </w:num>
  <w:num w:numId="12">
    <w:abstractNumId w:val="3"/>
  </w:num>
  <w:num w:numId="13">
    <w:abstractNumId w:val="4"/>
  </w:num>
  <w:num w:numId="14">
    <w:abstractNumId w:val="14"/>
  </w:num>
  <w:num w:numId="15">
    <w:abstractNumId w:val="7"/>
  </w:num>
  <w:num w:numId="16">
    <w:abstractNumId w:val="8"/>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3D"/>
    <w:rsid w:val="0000700A"/>
    <w:rsid w:val="00064E17"/>
    <w:rsid w:val="000949DB"/>
    <w:rsid w:val="001107DE"/>
    <w:rsid w:val="001205BC"/>
    <w:rsid w:val="001279D7"/>
    <w:rsid w:val="00141A73"/>
    <w:rsid w:val="00145BEA"/>
    <w:rsid w:val="0018057E"/>
    <w:rsid w:val="00184FBE"/>
    <w:rsid w:val="001B461D"/>
    <w:rsid w:val="001E1C37"/>
    <w:rsid w:val="001F4CF1"/>
    <w:rsid w:val="002B70F7"/>
    <w:rsid w:val="002C41CA"/>
    <w:rsid w:val="002F473D"/>
    <w:rsid w:val="00312CF5"/>
    <w:rsid w:val="00347555"/>
    <w:rsid w:val="00363767"/>
    <w:rsid w:val="004025AC"/>
    <w:rsid w:val="004433AC"/>
    <w:rsid w:val="004847E4"/>
    <w:rsid w:val="004A31C9"/>
    <w:rsid w:val="004B00B1"/>
    <w:rsid w:val="004B5C3E"/>
    <w:rsid w:val="005D6140"/>
    <w:rsid w:val="006178AA"/>
    <w:rsid w:val="006208CC"/>
    <w:rsid w:val="006217C2"/>
    <w:rsid w:val="00683C93"/>
    <w:rsid w:val="006F6A8E"/>
    <w:rsid w:val="0073236A"/>
    <w:rsid w:val="007552A6"/>
    <w:rsid w:val="00787432"/>
    <w:rsid w:val="00807917"/>
    <w:rsid w:val="008856AA"/>
    <w:rsid w:val="008D1447"/>
    <w:rsid w:val="009132CB"/>
    <w:rsid w:val="0091572F"/>
    <w:rsid w:val="00925355"/>
    <w:rsid w:val="00992B33"/>
    <w:rsid w:val="009D317F"/>
    <w:rsid w:val="009D7C1E"/>
    <w:rsid w:val="00A60D13"/>
    <w:rsid w:val="00A62CA8"/>
    <w:rsid w:val="00B45F9A"/>
    <w:rsid w:val="00B74518"/>
    <w:rsid w:val="00BC5122"/>
    <w:rsid w:val="00BF662C"/>
    <w:rsid w:val="00C336EF"/>
    <w:rsid w:val="00C40840"/>
    <w:rsid w:val="00C8019F"/>
    <w:rsid w:val="00CB33E6"/>
    <w:rsid w:val="00CE1839"/>
    <w:rsid w:val="00D35029"/>
    <w:rsid w:val="00DB1076"/>
    <w:rsid w:val="00DC50B9"/>
    <w:rsid w:val="00DF2D4C"/>
    <w:rsid w:val="00E55603"/>
    <w:rsid w:val="00F057E8"/>
    <w:rsid w:val="00F83774"/>
    <w:rsid w:val="00FC1659"/>
    <w:rsid w:val="00FD20B1"/>
    <w:rsid w:val="00FD399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E3C95"/>
    <w:pPr>
      <w:spacing w:after="200"/>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EE3C95"/>
    <w:pPr>
      <w:ind w:left="720"/>
      <w:contextualSpacing/>
    </w:pPr>
  </w:style>
  <w:style w:type="table" w:styleId="TableGrid">
    <w:name w:val="Table Grid"/>
    <w:basedOn w:val="TableNormal"/>
    <w:rsid w:val="00EE3C9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C2289E"/>
    <w:pPr>
      <w:numPr>
        <w:numId w:val="3"/>
      </w:numPr>
      <w:spacing w:after="240" w:line="312" w:lineRule="auto"/>
      <w:jc w:val="both"/>
      <w:outlineLvl w:val="0"/>
    </w:pPr>
    <w:rPr>
      <w:rFonts w:ascii="Verdana" w:hAnsi="Verdana"/>
      <w:sz w:val="20"/>
      <w:szCs w:val="20"/>
      <w:lang w:eastAsia="en-GB"/>
    </w:rPr>
  </w:style>
  <w:style w:type="paragraph" w:customStyle="1" w:styleId="Level2">
    <w:name w:val="Level 2"/>
    <w:basedOn w:val="Normal"/>
    <w:rsid w:val="00C2289E"/>
    <w:pPr>
      <w:numPr>
        <w:ilvl w:val="1"/>
        <w:numId w:val="3"/>
      </w:numPr>
      <w:spacing w:after="240" w:line="312" w:lineRule="auto"/>
      <w:jc w:val="both"/>
      <w:outlineLvl w:val="1"/>
    </w:pPr>
    <w:rPr>
      <w:rFonts w:ascii="Verdana" w:hAnsi="Verdana"/>
      <w:sz w:val="20"/>
      <w:szCs w:val="20"/>
      <w:lang w:eastAsia="en-GB"/>
    </w:rPr>
  </w:style>
  <w:style w:type="paragraph" w:customStyle="1" w:styleId="Level3">
    <w:name w:val="Level 3"/>
    <w:basedOn w:val="Normal"/>
    <w:rsid w:val="00C2289E"/>
    <w:pPr>
      <w:numPr>
        <w:ilvl w:val="2"/>
        <w:numId w:val="3"/>
      </w:numPr>
      <w:tabs>
        <w:tab w:val="num" w:pos="1843"/>
      </w:tabs>
      <w:spacing w:after="240" w:line="312" w:lineRule="auto"/>
      <w:ind w:left="1843"/>
      <w:jc w:val="both"/>
      <w:outlineLvl w:val="2"/>
    </w:pPr>
    <w:rPr>
      <w:rFonts w:ascii="Verdana" w:hAnsi="Verdana"/>
      <w:sz w:val="20"/>
      <w:szCs w:val="20"/>
      <w:lang w:eastAsia="en-GB"/>
    </w:rPr>
  </w:style>
  <w:style w:type="paragraph" w:customStyle="1" w:styleId="Level4">
    <w:name w:val="Level 4"/>
    <w:basedOn w:val="Normal"/>
    <w:rsid w:val="00C2289E"/>
    <w:pPr>
      <w:numPr>
        <w:ilvl w:val="3"/>
        <w:numId w:val="3"/>
      </w:numPr>
      <w:spacing w:after="240" w:line="312" w:lineRule="auto"/>
      <w:jc w:val="both"/>
      <w:outlineLvl w:val="3"/>
    </w:pPr>
    <w:rPr>
      <w:rFonts w:ascii="Verdana" w:hAnsi="Verdana"/>
      <w:sz w:val="20"/>
      <w:szCs w:val="20"/>
      <w:lang w:eastAsia="en-GB"/>
    </w:rPr>
  </w:style>
  <w:style w:type="paragraph" w:customStyle="1" w:styleId="Level5">
    <w:name w:val="Level 5"/>
    <w:basedOn w:val="Normal"/>
    <w:rsid w:val="00C2289E"/>
    <w:pPr>
      <w:numPr>
        <w:ilvl w:val="4"/>
        <w:numId w:val="3"/>
      </w:numPr>
      <w:spacing w:after="240" w:line="312" w:lineRule="auto"/>
      <w:jc w:val="both"/>
      <w:outlineLvl w:val="4"/>
    </w:pPr>
    <w:rPr>
      <w:rFonts w:ascii="Verdana" w:hAnsi="Verdana"/>
      <w:sz w:val="20"/>
      <w:szCs w:val="20"/>
      <w:lang w:eastAsia="en-GB"/>
    </w:rPr>
  </w:style>
  <w:style w:type="paragraph" w:styleId="Footer">
    <w:name w:val="footer"/>
    <w:basedOn w:val="Normal"/>
    <w:link w:val="FooterChar"/>
    <w:rsid w:val="006530A5"/>
    <w:pPr>
      <w:tabs>
        <w:tab w:val="center" w:pos="4153"/>
        <w:tab w:val="right" w:pos="8306"/>
      </w:tabs>
    </w:pPr>
    <w:rPr>
      <w:rFonts w:eastAsia="Cambria"/>
      <w:lang w:val="x-none"/>
    </w:rPr>
  </w:style>
  <w:style w:type="character" w:customStyle="1" w:styleId="FooterChar">
    <w:name w:val="Footer Char"/>
    <w:link w:val="Footer"/>
    <w:semiHidden/>
    <w:locked/>
    <w:rsid w:val="002D04B4"/>
    <w:rPr>
      <w:rFonts w:cs="Times New Roman"/>
      <w:sz w:val="24"/>
      <w:szCs w:val="24"/>
      <w:lang w:val="x-none" w:eastAsia="en-US"/>
    </w:rPr>
  </w:style>
  <w:style w:type="character" w:styleId="PageNumber">
    <w:name w:val="page number"/>
    <w:rsid w:val="006530A5"/>
    <w:rPr>
      <w:rFonts w:cs="Times New Roman"/>
    </w:rPr>
  </w:style>
  <w:style w:type="paragraph" w:styleId="Header">
    <w:name w:val="header"/>
    <w:basedOn w:val="Normal"/>
    <w:link w:val="HeaderChar"/>
    <w:rsid w:val="006530A5"/>
    <w:pPr>
      <w:tabs>
        <w:tab w:val="center" w:pos="4153"/>
        <w:tab w:val="right" w:pos="8306"/>
      </w:tabs>
    </w:pPr>
    <w:rPr>
      <w:rFonts w:eastAsia="Cambria"/>
      <w:lang w:val="x-none"/>
    </w:rPr>
  </w:style>
  <w:style w:type="character" w:customStyle="1" w:styleId="HeaderChar">
    <w:name w:val="Header Char"/>
    <w:link w:val="Header"/>
    <w:semiHidden/>
    <w:locked/>
    <w:rsid w:val="002D04B4"/>
    <w:rPr>
      <w:rFonts w:cs="Times New Roman"/>
      <w:sz w:val="24"/>
      <w:szCs w:val="24"/>
      <w:lang w:val="x-none" w:eastAsia="en-US"/>
    </w:rPr>
  </w:style>
  <w:style w:type="paragraph" w:customStyle="1" w:styleId="Default">
    <w:name w:val="Default"/>
    <w:rsid w:val="00085731"/>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35134C"/>
    <w:pPr>
      <w:spacing w:after="0"/>
    </w:pPr>
    <w:rPr>
      <w:rFonts w:ascii="Tahoma" w:hAnsi="Tahoma"/>
      <w:sz w:val="16"/>
      <w:szCs w:val="16"/>
      <w:lang w:val="x-none"/>
    </w:rPr>
  </w:style>
  <w:style w:type="character" w:customStyle="1" w:styleId="BalloonTextChar">
    <w:name w:val="Balloon Text Char"/>
    <w:link w:val="BalloonText"/>
    <w:rsid w:val="0035134C"/>
    <w:rPr>
      <w:rFonts w:ascii="Tahoma" w:eastAsia="Times New Roman" w:hAnsi="Tahoma" w:cs="Tahoma"/>
      <w:sz w:val="16"/>
      <w:szCs w:val="16"/>
      <w:lang w:eastAsia="en-US"/>
    </w:rPr>
  </w:style>
  <w:style w:type="paragraph" w:styleId="ListParagraph">
    <w:name w:val="List Paragraph"/>
    <w:basedOn w:val="Normal"/>
    <w:uiPriority w:val="72"/>
    <w:qFormat/>
    <w:rsid w:val="002B7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E3C95"/>
    <w:pPr>
      <w:spacing w:after="200"/>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EE3C95"/>
    <w:pPr>
      <w:ind w:left="720"/>
      <w:contextualSpacing/>
    </w:pPr>
  </w:style>
  <w:style w:type="table" w:styleId="TableGrid">
    <w:name w:val="Table Grid"/>
    <w:basedOn w:val="TableNormal"/>
    <w:rsid w:val="00EE3C9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C2289E"/>
    <w:pPr>
      <w:numPr>
        <w:numId w:val="3"/>
      </w:numPr>
      <w:spacing w:after="240" w:line="312" w:lineRule="auto"/>
      <w:jc w:val="both"/>
      <w:outlineLvl w:val="0"/>
    </w:pPr>
    <w:rPr>
      <w:rFonts w:ascii="Verdana" w:hAnsi="Verdana"/>
      <w:sz w:val="20"/>
      <w:szCs w:val="20"/>
      <w:lang w:eastAsia="en-GB"/>
    </w:rPr>
  </w:style>
  <w:style w:type="paragraph" w:customStyle="1" w:styleId="Level2">
    <w:name w:val="Level 2"/>
    <w:basedOn w:val="Normal"/>
    <w:rsid w:val="00C2289E"/>
    <w:pPr>
      <w:numPr>
        <w:ilvl w:val="1"/>
        <w:numId w:val="3"/>
      </w:numPr>
      <w:spacing w:after="240" w:line="312" w:lineRule="auto"/>
      <w:jc w:val="both"/>
      <w:outlineLvl w:val="1"/>
    </w:pPr>
    <w:rPr>
      <w:rFonts w:ascii="Verdana" w:hAnsi="Verdana"/>
      <w:sz w:val="20"/>
      <w:szCs w:val="20"/>
      <w:lang w:eastAsia="en-GB"/>
    </w:rPr>
  </w:style>
  <w:style w:type="paragraph" w:customStyle="1" w:styleId="Level3">
    <w:name w:val="Level 3"/>
    <w:basedOn w:val="Normal"/>
    <w:rsid w:val="00C2289E"/>
    <w:pPr>
      <w:numPr>
        <w:ilvl w:val="2"/>
        <w:numId w:val="3"/>
      </w:numPr>
      <w:tabs>
        <w:tab w:val="num" w:pos="1843"/>
      </w:tabs>
      <w:spacing w:after="240" w:line="312" w:lineRule="auto"/>
      <w:ind w:left="1843"/>
      <w:jc w:val="both"/>
      <w:outlineLvl w:val="2"/>
    </w:pPr>
    <w:rPr>
      <w:rFonts w:ascii="Verdana" w:hAnsi="Verdana"/>
      <w:sz w:val="20"/>
      <w:szCs w:val="20"/>
      <w:lang w:eastAsia="en-GB"/>
    </w:rPr>
  </w:style>
  <w:style w:type="paragraph" w:customStyle="1" w:styleId="Level4">
    <w:name w:val="Level 4"/>
    <w:basedOn w:val="Normal"/>
    <w:rsid w:val="00C2289E"/>
    <w:pPr>
      <w:numPr>
        <w:ilvl w:val="3"/>
        <w:numId w:val="3"/>
      </w:numPr>
      <w:spacing w:after="240" w:line="312" w:lineRule="auto"/>
      <w:jc w:val="both"/>
      <w:outlineLvl w:val="3"/>
    </w:pPr>
    <w:rPr>
      <w:rFonts w:ascii="Verdana" w:hAnsi="Verdana"/>
      <w:sz w:val="20"/>
      <w:szCs w:val="20"/>
      <w:lang w:eastAsia="en-GB"/>
    </w:rPr>
  </w:style>
  <w:style w:type="paragraph" w:customStyle="1" w:styleId="Level5">
    <w:name w:val="Level 5"/>
    <w:basedOn w:val="Normal"/>
    <w:rsid w:val="00C2289E"/>
    <w:pPr>
      <w:numPr>
        <w:ilvl w:val="4"/>
        <w:numId w:val="3"/>
      </w:numPr>
      <w:spacing w:after="240" w:line="312" w:lineRule="auto"/>
      <w:jc w:val="both"/>
      <w:outlineLvl w:val="4"/>
    </w:pPr>
    <w:rPr>
      <w:rFonts w:ascii="Verdana" w:hAnsi="Verdana"/>
      <w:sz w:val="20"/>
      <w:szCs w:val="20"/>
      <w:lang w:eastAsia="en-GB"/>
    </w:rPr>
  </w:style>
  <w:style w:type="paragraph" w:styleId="Footer">
    <w:name w:val="footer"/>
    <w:basedOn w:val="Normal"/>
    <w:link w:val="FooterChar"/>
    <w:rsid w:val="006530A5"/>
    <w:pPr>
      <w:tabs>
        <w:tab w:val="center" w:pos="4153"/>
        <w:tab w:val="right" w:pos="8306"/>
      </w:tabs>
    </w:pPr>
    <w:rPr>
      <w:rFonts w:eastAsia="Cambria"/>
      <w:lang w:val="x-none"/>
    </w:rPr>
  </w:style>
  <w:style w:type="character" w:customStyle="1" w:styleId="FooterChar">
    <w:name w:val="Footer Char"/>
    <w:link w:val="Footer"/>
    <w:semiHidden/>
    <w:locked/>
    <w:rsid w:val="002D04B4"/>
    <w:rPr>
      <w:rFonts w:cs="Times New Roman"/>
      <w:sz w:val="24"/>
      <w:szCs w:val="24"/>
      <w:lang w:val="x-none" w:eastAsia="en-US"/>
    </w:rPr>
  </w:style>
  <w:style w:type="character" w:styleId="PageNumber">
    <w:name w:val="page number"/>
    <w:rsid w:val="006530A5"/>
    <w:rPr>
      <w:rFonts w:cs="Times New Roman"/>
    </w:rPr>
  </w:style>
  <w:style w:type="paragraph" w:styleId="Header">
    <w:name w:val="header"/>
    <w:basedOn w:val="Normal"/>
    <w:link w:val="HeaderChar"/>
    <w:rsid w:val="006530A5"/>
    <w:pPr>
      <w:tabs>
        <w:tab w:val="center" w:pos="4153"/>
        <w:tab w:val="right" w:pos="8306"/>
      </w:tabs>
    </w:pPr>
    <w:rPr>
      <w:rFonts w:eastAsia="Cambria"/>
      <w:lang w:val="x-none"/>
    </w:rPr>
  </w:style>
  <w:style w:type="character" w:customStyle="1" w:styleId="HeaderChar">
    <w:name w:val="Header Char"/>
    <w:link w:val="Header"/>
    <w:semiHidden/>
    <w:locked/>
    <w:rsid w:val="002D04B4"/>
    <w:rPr>
      <w:rFonts w:cs="Times New Roman"/>
      <w:sz w:val="24"/>
      <w:szCs w:val="24"/>
      <w:lang w:val="x-none" w:eastAsia="en-US"/>
    </w:rPr>
  </w:style>
  <w:style w:type="paragraph" w:customStyle="1" w:styleId="Default">
    <w:name w:val="Default"/>
    <w:rsid w:val="00085731"/>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35134C"/>
    <w:pPr>
      <w:spacing w:after="0"/>
    </w:pPr>
    <w:rPr>
      <w:rFonts w:ascii="Tahoma" w:hAnsi="Tahoma"/>
      <w:sz w:val="16"/>
      <w:szCs w:val="16"/>
      <w:lang w:val="x-none"/>
    </w:rPr>
  </w:style>
  <w:style w:type="character" w:customStyle="1" w:styleId="BalloonTextChar">
    <w:name w:val="Balloon Text Char"/>
    <w:link w:val="BalloonText"/>
    <w:rsid w:val="0035134C"/>
    <w:rPr>
      <w:rFonts w:ascii="Tahoma" w:eastAsia="Times New Roman" w:hAnsi="Tahoma" w:cs="Tahoma"/>
      <w:sz w:val="16"/>
      <w:szCs w:val="16"/>
      <w:lang w:eastAsia="en-US"/>
    </w:rPr>
  </w:style>
  <w:style w:type="paragraph" w:styleId="ListParagraph">
    <w:name w:val="List Paragraph"/>
    <w:basedOn w:val="Normal"/>
    <w:uiPriority w:val="72"/>
    <w:qFormat/>
    <w:rsid w:val="002B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Governance and</vt:lpstr>
    </vt:vector>
  </TitlesOfParts>
  <Company>Barking &amp; Dagenham College</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dc:title>
  <dc:creator>Graham Paul Cooper</dc:creator>
  <cp:lastModifiedBy>Eastwood, Victoria</cp:lastModifiedBy>
  <cp:revision>4</cp:revision>
  <cp:lastPrinted>2016-11-29T08:29:00Z</cp:lastPrinted>
  <dcterms:created xsi:type="dcterms:W3CDTF">2018-10-10T09:03:00Z</dcterms:created>
  <dcterms:modified xsi:type="dcterms:W3CDTF">2018-10-31T12:35:00Z</dcterms:modified>
</cp:coreProperties>
</file>