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4413A" w14:textId="0C01EB65" w:rsidR="00DF2D4C" w:rsidRDefault="00836A44" w:rsidP="00836A44">
      <w:pPr>
        <w:ind w:firstLine="720"/>
        <w:jc w:val="right"/>
        <w:rPr>
          <w:rFonts w:ascii="Arial" w:hAnsi="Arial"/>
          <w:b/>
          <w:bCs/>
        </w:rPr>
      </w:pPr>
      <w:r w:rsidRPr="00554E6F">
        <w:rPr>
          <w:b/>
          <w:noProof/>
          <w:lang w:eastAsia="en-GB"/>
        </w:rPr>
        <w:drawing>
          <wp:inline distT="0" distB="0" distL="0" distR="0" wp14:anchorId="18028F5E" wp14:editId="3DB60C48">
            <wp:extent cx="1981200" cy="704850"/>
            <wp:effectExtent l="0" t="0" r="0" b="0"/>
            <wp:docPr id="2" name="Picture 2" descr="https://staff.barkingdagenhamcollege.ac.uk/Communications%20and%20Marketing/Corporate%20Standards/BDC%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barkingdagenhamcollege.ac.uk/Communications%20and%20Marketing/Corporate%20Standards/BDC%20logo%20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704850"/>
                    </a:xfrm>
                    <a:prstGeom prst="rect">
                      <a:avLst/>
                    </a:prstGeom>
                    <a:noFill/>
                    <a:ln>
                      <a:noFill/>
                    </a:ln>
                  </pic:spPr>
                </pic:pic>
              </a:graphicData>
            </a:graphic>
          </wp:inline>
        </w:drawing>
      </w:r>
      <w:r w:rsidR="36680822" w:rsidRPr="23BD0D19">
        <w:rPr>
          <w:rFonts w:ascii="Arial" w:eastAsia="Arial" w:hAnsi="Arial" w:cs="Arial"/>
          <w:b/>
          <w:bCs/>
        </w:rPr>
        <w:t xml:space="preserve">                                                                        </w:t>
      </w:r>
      <w:r w:rsidR="004A31C9">
        <w:rPr>
          <w:rFonts w:ascii="Arial" w:hAnsi="Arial"/>
          <w:b/>
          <w:noProof/>
          <w:lang w:eastAsia="en-GB"/>
        </w:rPr>
        <mc:AlternateContent>
          <mc:Choice Requires="wps">
            <w:drawing>
              <wp:anchor distT="0" distB="0" distL="114300" distR="114300" simplePos="0" relativeHeight="251658240" behindDoc="0" locked="0" layoutInCell="1" allowOverlap="1" wp14:anchorId="5FB5422F" wp14:editId="07777777">
                <wp:simplePos x="0" y="0"/>
                <wp:positionH relativeFrom="column">
                  <wp:posOffset>4907280</wp:posOffset>
                </wp:positionH>
                <wp:positionV relativeFrom="paragraph">
                  <wp:posOffset>74930</wp:posOffset>
                </wp:positionV>
                <wp:extent cx="1485900" cy="1028700"/>
                <wp:effectExtent l="0" t="0" r="0" b="0"/>
                <wp:wrapTight wrapText="bothSides">
                  <wp:wrapPolygon edited="0">
                    <wp:start x="554" y="1200"/>
                    <wp:lineTo x="554" y="20400"/>
                    <wp:lineTo x="20769" y="20400"/>
                    <wp:lineTo x="20769" y="1200"/>
                    <wp:lineTo x="554" y="120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1205BC" w:rsidRPr="006B4AD1" w:rsidRDefault="001205BC">
                            <w:pPr>
                              <w:rPr>
                                <w:rFonts w:ascii="Arial" w:hAnsi="Arial"/>
                                <w:b/>
                                <w:sz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5422F" id="_x0000_t202" coordsize="21600,21600" o:spt="202" path="m,l,21600r21600,l21600,xe">
                <v:stroke joinstyle="miter"/>
                <v:path gradientshapeok="t" o:connecttype="rect"/>
              </v:shapetype>
              <v:shape id="Text Box 3" o:spid="_x0000_s1026" type="#_x0000_t202" style="position:absolute;left:0;text-align:left;margin-left:386.4pt;margin-top:5.9pt;width:11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" filled="f" stroked="f">
                <v:textbox inset=",7.2pt,,7.2pt">
                  <w:txbxContent>
                    <w:p w14:paraId="672A6659" w14:textId="77777777" w:rsidR="001205BC" w:rsidRPr="006B4AD1" w:rsidRDefault="001205BC">
                      <w:pPr>
                        <w:rPr>
                          <w:rFonts w:ascii="Arial" w:hAnsi="Arial"/>
                          <w:b/>
                          <w:sz w:val="40"/>
                        </w:rPr>
                      </w:pPr>
                    </w:p>
                  </w:txbxContent>
                </v:textbox>
                <w10:wrap type="tight"/>
              </v:shape>
            </w:pict>
          </mc:Fallback>
        </mc:AlternateContent>
      </w:r>
    </w:p>
    <w:p w14:paraId="28892EBF" w14:textId="2689823F" w:rsidR="00DF2D4C" w:rsidRDefault="36680822" w:rsidP="00836A44">
      <w:pPr>
        <w:jc w:val="right"/>
      </w:pPr>
      <w:r w:rsidRPr="23BD0D19">
        <w:rPr>
          <w:rFonts w:ascii="Arial" w:eastAsia="Arial" w:hAnsi="Arial" w:cs="Arial"/>
          <w:b/>
          <w:bCs/>
          <w:lang w:val="en-US"/>
        </w:rPr>
        <w:t xml:space="preserve">                                   </w:t>
      </w:r>
      <w:r w:rsidRPr="23BD0D19">
        <w:rPr>
          <w:rFonts w:ascii="Arial" w:eastAsia="Arial" w:hAnsi="Arial" w:cs="Arial"/>
          <w:b/>
          <w:bCs/>
        </w:rPr>
        <w:t xml:space="preserve"> </w:t>
      </w:r>
    </w:p>
    <w:p w14:paraId="6989DF9F" w14:textId="2690B173" w:rsidR="00DF2D4C" w:rsidRDefault="36680822" w:rsidP="23BD0D19">
      <w:pPr>
        <w:jc w:val="center"/>
      </w:pPr>
      <w:r w:rsidRPr="23BD0D19">
        <w:rPr>
          <w:rFonts w:ascii="Arial" w:eastAsia="Arial" w:hAnsi="Arial" w:cs="Arial"/>
          <w:b/>
          <w:bCs/>
        </w:rPr>
        <w:t>Statement of Governance Practice/Corporation Terms of Reference</w:t>
      </w:r>
    </w:p>
    <w:p w14:paraId="59ED67D0" w14:textId="0CE14B06" w:rsidR="00DF2D4C" w:rsidRDefault="36680822" w:rsidP="23BD0D19">
      <w:pPr>
        <w:jc w:val="center"/>
      </w:pPr>
      <w:r w:rsidRPr="23BD0D19">
        <w:rPr>
          <w:rFonts w:ascii="Arial" w:eastAsia="Arial" w:hAnsi="Arial" w:cs="Arial"/>
          <w:b/>
          <w:bCs/>
        </w:rPr>
        <w:t xml:space="preserve"> </w:t>
      </w:r>
    </w:p>
    <w:tbl>
      <w:tblPr>
        <w:tblW w:w="0" w:type="auto"/>
        <w:tblLayout w:type="fixed"/>
        <w:tblLook w:val="04A0" w:firstRow="1" w:lastRow="0" w:firstColumn="1" w:lastColumn="0" w:noHBand="0" w:noVBand="1"/>
      </w:tblPr>
      <w:tblGrid>
        <w:gridCol w:w="527"/>
        <w:gridCol w:w="557"/>
        <w:gridCol w:w="132"/>
        <w:gridCol w:w="425"/>
        <w:gridCol w:w="132"/>
        <w:gridCol w:w="8277"/>
      </w:tblGrid>
      <w:tr w:rsidR="23BD0D19" w14:paraId="55B7398D" w14:textId="77777777" w:rsidTr="23BD0D19">
        <w:tc>
          <w:tcPr>
            <w:tcW w:w="527" w:type="dxa"/>
          </w:tcPr>
          <w:p w14:paraId="77CEC9FE" w14:textId="001502BE" w:rsidR="23BD0D19" w:rsidRDefault="23BD0D19">
            <w:r w:rsidRPr="23BD0D19">
              <w:rPr>
                <w:rFonts w:ascii="Arial" w:eastAsia="Arial" w:hAnsi="Arial" w:cs="Arial"/>
                <w:sz w:val="21"/>
                <w:szCs w:val="21"/>
              </w:rPr>
              <w:t>1.</w:t>
            </w:r>
          </w:p>
        </w:tc>
        <w:tc>
          <w:tcPr>
            <w:tcW w:w="9523" w:type="dxa"/>
            <w:gridSpan w:val="5"/>
          </w:tcPr>
          <w:p w14:paraId="61F5BAD4" w14:textId="3A7DBED7" w:rsidR="23BD0D19" w:rsidRDefault="23BD0D19">
            <w:r w:rsidRPr="23BD0D19">
              <w:rPr>
                <w:rFonts w:ascii="Arial" w:eastAsia="Arial" w:hAnsi="Arial" w:cs="Arial"/>
                <w:b/>
                <w:bCs/>
                <w:sz w:val="21"/>
                <w:szCs w:val="21"/>
              </w:rPr>
              <w:t>Introduction</w:t>
            </w:r>
          </w:p>
        </w:tc>
      </w:tr>
      <w:tr w:rsidR="23BD0D19" w14:paraId="6DA0C76A" w14:textId="77777777" w:rsidTr="23BD0D19">
        <w:tc>
          <w:tcPr>
            <w:tcW w:w="527" w:type="dxa"/>
          </w:tcPr>
          <w:p w14:paraId="7EC77ACB" w14:textId="1FBC45A6" w:rsidR="23BD0D19" w:rsidRDefault="23BD0D19">
            <w:r w:rsidRPr="23BD0D19">
              <w:rPr>
                <w:rFonts w:ascii="Arial" w:eastAsia="Arial" w:hAnsi="Arial" w:cs="Arial"/>
                <w:sz w:val="21"/>
                <w:szCs w:val="21"/>
              </w:rPr>
              <w:t xml:space="preserve"> </w:t>
            </w:r>
          </w:p>
        </w:tc>
        <w:tc>
          <w:tcPr>
            <w:tcW w:w="557" w:type="dxa"/>
          </w:tcPr>
          <w:p w14:paraId="58F89599" w14:textId="4E50E78A" w:rsidR="23BD0D19" w:rsidRDefault="23BD0D19" w:rsidP="23BD0D19">
            <w:pPr>
              <w:jc w:val="both"/>
            </w:pPr>
            <w:r w:rsidRPr="23BD0D19">
              <w:rPr>
                <w:rFonts w:ascii="Arial" w:eastAsia="Arial" w:hAnsi="Arial" w:cs="Arial"/>
                <w:sz w:val="21"/>
                <w:szCs w:val="21"/>
              </w:rPr>
              <w:t>1.1</w:t>
            </w:r>
          </w:p>
        </w:tc>
        <w:tc>
          <w:tcPr>
            <w:tcW w:w="8966" w:type="dxa"/>
            <w:gridSpan w:val="4"/>
          </w:tcPr>
          <w:p w14:paraId="333DECA7" w14:textId="3B92410F" w:rsidR="23BD0D19" w:rsidRDefault="23BD0D19" w:rsidP="00836A44">
            <w:pPr>
              <w:jc w:val="both"/>
            </w:pPr>
            <w:r w:rsidRPr="23BD0D19">
              <w:rPr>
                <w:rFonts w:ascii="Arial" w:eastAsia="Arial" w:hAnsi="Arial" w:cs="Arial"/>
                <w:sz w:val="21"/>
                <w:szCs w:val="21"/>
              </w:rPr>
              <w:t xml:space="preserve">This paper summarises the governance arrangements and practice currently in place at Barking &amp; Dagenham College (BDC) and provides the Terms of Reference for the Corporation.  </w:t>
            </w:r>
          </w:p>
        </w:tc>
      </w:tr>
      <w:tr w:rsidR="23BD0D19" w14:paraId="4AEFC9E6" w14:textId="77777777" w:rsidTr="23BD0D19">
        <w:tc>
          <w:tcPr>
            <w:tcW w:w="527" w:type="dxa"/>
          </w:tcPr>
          <w:p w14:paraId="08F262F2" w14:textId="449A443B" w:rsidR="23BD0D19" w:rsidRDefault="23BD0D19">
            <w:r w:rsidRPr="23BD0D19">
              <w:rPr>
                <w:rFonts w:ascii="Arial" w:eastAsia="Arial" w:hAnsi="Arial" w:cs="Arial"/>
                <w:sz w:val="21"/>
                <w:szCs w:val="21"/>
              </w:rPr>
              <w:t xml:space="preserve"> </w:t>
            </w:r>
          </w:p>
        </w:tc>
        <w:tc>
          <w:tcPr>
            <w:tcW w:w="557" w:type="dxa"/>
          </w:tcPr>
          <w:p w14:paraId="57BB2E5E" w14:textId="215A33C8" w:rsidR="23BD0D19" w:rsidRDefault="23BD0D19">
            <w:r w:rsidRPr="23BD0D19">
              <w:rPr>
                <w:rFonts w:ascii="Arial" w:eastAsia="Arial" w:hAnsi="Arial" w:cs="Arial"/>
                <w:sz w:val="21"/>
                <w:szCs w:val="21"/>
              </w:rPr>
              <w:t>1.2</w:t>
            </w:r>
          </w:p>
        </w:tc>
        <w:tc>
          <w:tcPr>
            <w:tcW w:w="8966" w:type="dxa"/>
            <w:gridSpan w:val="4"/>
          </w:tcPr>
          <w:p w14:paraId="1606303B" w14:textId="2A425460" w:rsidR="23BD0D19" w:rsidRDefault="23BD0D19" w:rsidP="23BD0D19">
            <w:pPr>
              <w:jc w:val="both"/>
            </w:pPr>
            <w:r w:rsidRPr="23BD0D19">
              <w:rPr>
                <w:rFonts w:ascii="Arial" w:eastAsia="Arial" w:hAnsi="Arial" w:cs="Arial"/>
                <w:sz w:val="21"/>
                <w:szCs w:val="21"/>
              </w:rPr>
              <w:t>BDC is governed by the Instrument &amp; Articles of Government of FE Colleges (I&amp;As) established under the Further and Higher Education Act 1992. The I&amp;As were last modified by the Modification Order issued by the Secretary of State for Business, Innovation and Skills dated 30</w:t>
            </w:r>
            <w:r w:rsidRPr="23BD0D19">
              <w:rPr>
                <w:rFonts w:ascii="Arial" w:eastAsia="Arial" w:hAnsi="Arial" w:cs="Arial"/>
                <w:sz w:val="21"/>
                <w:szCs w:val="21"/>
                <w:vertAlign w:val="superscript"/>
              </w:rPr>
              <w:t>th</w:t>
            </w:r>
            <w:r w:rsidRPr="23BD0D19">
              <w:rPr>
                <w:rFonts w:ascii="Arial" w:eastAsia="Arial" w:hAnsi="Arial" w:cs="Arial"/>
                <w:sz w:val="21"/>
                <w:szCs w:val="21"/>
              </w:rPr>
              <w:t xml:space="preserve"> March 2012, made following the Education Act 2011. The 2011 Act additionally provided FE Colleges with freedoms to further change their I&amp;As, subject to a number of minimum requirements. BDC. The Corporation will review the potential to amend the I&amp;A’s as appropriate.</w:t>
            </w:r>
          </w:p>
        </w:tc>
      </w:tr>
      <w:tr w:rsidR="23BD0D19" w14:paraId="27A73802" w14:textId="77777777" w:rsidTr="23BD0D19">
        <w:tc>
          <w:tcPr>
            <w:tcW w:w="527" w:type="dxa"/>
          </w:tcPr>
          <w:p w14:paraId="5A4792EA" w14:textId="0D454CB2" w:rsidR="23BD0D19" w:rsidRDefault="23BD0D19">
            <w:r w:rsidRPr="23BD0D19">
              <w:rPr>
                <w:rFonts w:ascii="Arial" w:eastAsia="Arial" w:hAnsi="Arial" w:cs="Arial"/>
                <w:sz w:val="21"/>
                <w:szCs w:val="21"/>
              </w:rPr>
              <w:t xml:space="preserve"> </w:t>
            </w:r>
          </w:p>
        </w:tc>
        <w:tc>
          <w:tcPr>
            <w:tcW w:w="557" w:type="dxa"/>
          </w:tcPr>
          <w:p w14:paraId="35755AB7" w14:textId="54079055" w:rsidR="23BD0D19" w:rsidRDefault="23BD0D19">
            <w:r w:rsidRPr="23BD0D19">
              <w:rPr>
                <w:rFonts w:ascii="Arial" w:eastAsia="Arial" w:hAnsi="Arial" w:cs="Arial"/>
                <w:sz w:val="21"/>
                <w:szCs w:val="21"/>
              </w:rPr>
              <w:t>1.3</w:t>
            </w:r>
          </w:p>
        </w:tc>
        <w:tc>
          <w:tcPr>
            <w:tcW w:w="8966" w:type="dxa"/>
            <w:gridSpan w:val="4"/>
          </w:tcPr>
          <w:p w14:paraId="2A458D1D" w14:textId="5399D198" w:rsidR="23BD0D19" w:rsidRDefault="23BD0D19" w:rsidP="00836A44">
            <w:pPr>
              <w:jc w:val="both"/>
            </w:pPr>
            <w:r w:rsidRPr="23BD0D19">
              <w:rPr>
                <w:rFonts w:ascii="Arial" w:eastAsia="Arial" w:hAnsi="Arial" w:cs="Arial"/>
                <w:sz w:val="21"/>
                <w:szCs w:val="21"/>
              </w:rPr>
              <w:t>BDC has adopted the AoC Code of Good Governance and reviews compliance against the Code annually</w:t>
            </w:r>
            <w:r w:rsidR="00836A44">
              <w:rPr>
                <w:rFonts w:ascii="Arial" w:eastAsia="Arial" w:hAnsi="Arial" w:cs="Arial"/>
                <w:sz w:val="21"/>
                <w:szCs w:val="21"/>
              </w:rPr>
              <w:t>.</w:t>
            </w:r>
          </w:p>
        </w:tc>
      </w:tr>
      <w:tr w:rsidR="23BD0D19" w14:paraId="689DDC0B" w14:textId="77777777" w:rsidTr="23BD0D19">
        <w:tc>
          <w:tcPr>
            <w:tcW w:w="527" w:type="dxa"/>
          </w:tcPr>
          <w:p w14:paraId="5214F62D" w14:textId="08B93F30" w:rsidR="23BD0D19" w:rsidRDefault="23BD0D19">
            <w:r w:rsidRPr="23BD0D19">
              <w:rPr>
                <w:rFonts w:ascii="Arial" w:eastAsia="Arial" w:hAnsi="Arial" w:cs="Arial"/>
                <w:sz w:val="21"/>
                <w:szCs w:val="21"/>
              </w:rPr>
              <w:t>2.</w:t>
            </w:r>
          </w:p>
        </w:tc>
        <w:tc>
          <w:tcPr>
            <w:tcW w:w="9523" w:type="dxa"/>
            <w:gridSpan w:val="5"/>
          </w:tcPr>
          <w:p w14:paraId="1ADCB40D" w14:textId="77675355" w:rsidR="23BD0D19" w:rsidRDefault="23BD0D19">
            <w:r w:rsidRPr="23BD0D19">
              <w:rPr>
                <w:rFonts w:ascii="Arial" w:eastAsia="Arial" w:hAnsi="Arial" w:cs="Arial"/>
                <w:b/>
                <w:bCs/>
                <w:sz w:val="21"/>
                <w:szCs w:val="21"/>
              </w:rPr>
              <w:t>Membership</w:t>
            </w:r>
          </w:p>
        </w:tc>
      </w:tr>
      <w:tr w:rsidR="23BD0D19" w14:paraId="53FBA539" w14:textId="77777777" w:rsidTr="23BD0D19">
        <w:tc>
          <w:tcPr>
            <w:tcW w:w="527" w:type="dxa"/>
          </w:tcPr>
          <w:p w14:paraId="50F77BFD" w14:textId="478288FB" w:rsidR="23BD0D19" w:rsidRDefault="23BD0D19">
            <w:r w:rsidRPr="23BD0D19">
              <w:rPr>
                <w:rFonts w:ascii="Arial" w:eastAsia="Arial" w:hAnsi="Arial" w:cs="Arial"/>
                <w:sz w:val="21"/>
                <w:szCs w:val="21"/>
              </w:rPr>
              <w:t xml:space="preserve"> </w:t>
            </w:r>
          </w:p>
        </w:tc>
        <w:tc>
          <w:tcPr>
            <w:tcW w:w="557" w:type="dxa"/>
          </w:tcPr>
          <w:p w14:paraId="1EA5FE99" w14:textId="667F5AC0" w:rsidR="23BD0D19" w:rsidRDefault="23BD0D19">
            <w:r w:rsidRPr="23BD0D19">
              <w:rPr>
                <w:rFonts w:ascii="Arial" w:eastAsia="Arial" w:hAnsi="Arial" w:cs="Arial"/>
                <w:sz w:val="21"/>
                <w:szCs w:val="21"/>
              </w:rPr>
              <w:t>2.1</w:t>
            </w:r>
          </w:p>
        </w:tc>
        <w:tc>
          <w:tcPr>
            <w:tcW w:w="8966" w:type="dxa"/>
            <w:gridSpan w:val="4"/>
          </w:tcPr>
          <w:p w14:paraId="58D0FFC8" w14:textId="7308C95B" w:rsidR="23BD0D19" w:rsidRDefault="23BD0D19">
            <w:r w:rsidRPr="23BD0D19">
              <w:rPr>
                <w:rFonts w:ascii="Arial" w:eastAsia="Arial" w:hAnsi="Arial" w:cs="Arial"/>
                <w:sz w:val="21"/>
                <w:szCs w:val="21"/>
              </w:rPr>
              <w:t>The Corporation shall comprise 14 Members.</w:t>
            </w:r>
          </w:p>
        </w:tc>
      </w:tr>
      <w:tr w:rsidR="23BD0D19" w14:paraId="65D848BD" w14:textId="77777777" w:rsidTr="23BD0D19">
        <w:tc>
          <w:tcPr>
            <w:tcW w:w="527" w:type="dxa"/>
          </w:tcPr>
          <w:p w14:paraId="0566D868" w14:textId="546C52C8" w:rsidR="23BD0D19" w:rsidRDefault="23BD0D19">
            <w:r w:rsidRPr="23BD0D19">
              <w:rPr>
                <w:rFonts w:ascii="Arial" w:eastAsia="Arial" w:hAnsi="Arial" w:cs="Arial"/>
                <w:sz w:val="21"/>
                <w:szCs w:val="21"/>
              </w:rPr>
              <w:t xml:space="preserve"> </w:t>
            </w:r>
          </w:p>
        </w:tc>
        <w:tc>
          <w:tcPr>
            <w:tcW w:w="557" w:type="dxa"/>
          </w:tcPr>
          <w:p w14:paraId="5774EC74" w14:textId="28D62DB9" w:rsidR="23BD0D19" w:rsidRDefault="23BD0D19">
            <w:r w:rsidRPr="23BD0D19">
              <w:rPr>
                <w:rFonts w:ascii="Arial" w:eastAsia="Arial" w:hAnsi="Arial" w:cs="Arial"/>
                <w:sz w:val="21"/>
                <w:szCs w:val="21"/>
              </w:rPr>
              <w:t>2.2</w:t>
            </w:r>
          </w:p>
        </w:tc>
        <w:tc>
          <w:tcPr>
            <w:tcW w:w="8966" w:type="dxa"/>
            <w:gridSpan w:val="4"/>
          </w:tcPr>
          <w:p w14:paraId="063D9740" w14:textId="4C4EE291" w:rsidR="23BD0D19" w:rsidRDefault="23BD0D19">
            <w:r w:rsidRPr="23BD0D19">
              <w:rPr>
                <w:rFonts w:ascii="Arial" w:eastAsia="Arial" w:hAnsi="Arial" w:cs="Arial"/>
                <w:sz w:val="21"/>
                <w:szCs w:val="21"/>
              </w:rPr>
              <w:t>The Corporation shall appoint a Chair and Vice Chair from amongst their number.  (The Principal/CEO, Staff and Student Members are not eligible for appointment).</w:t>
            </w:r>
          </w:p>
        </w:tc>
      </w:tr>
      <w:tr w:rsidR="23BD0D19" w14:paraId="3BA6F61B" w14:textId="77777777" w:rsidTr="23BD0D19">
        <w:tc>
          <w:tcPr>
            <w:tcW w:w="527" w:type="dxa"/>
          </w:tcPr>
          <w:p w14:paraId="58D764C6" w14:textId="7F49D5B3" w:rsidR="23BD0D19" w:rsidRDefault="23BD0D19">
            <w:r w:rsidRPr="23BD0D19">
              <w:rPr>
                <w:rFonts w:ascii="Arial" w:eastAsia="Arial" w:hAnsi="Arial" w:cs="Arial"/>
                <w:sz w:val="21"/>
                <w:szCs w:val="21"/>
              </w:rPr>
              <w:t xml:space="preserve"> </w:t>
            </w:r>
          </w:p>
        </w:tc>
        <w:tc>
          <w:tcPr>
            <w:tcW w:w="557" w:type="dxa"/>
          </w:tcPr>
          <w:p w14:paraId="1EC32814" w14:textId="35C0A23D" w:rsidR="23BD0D19" w:rsidRDefault="23BD0D19">
            <w:r w:rsidRPr="23BD0D19">
              <w:rPr>
                <w:rFonts w:ascii="Arial" w:eastAsia="Arial" w:hAnsi="Arial" w:cs="Arial"/>
                <w:sz w:val="21"/>
                <w:szCs w:val="21"/>
              </w:rPr>
              <w:t>2.3</w:t>
            </w:r>
          </w:p>
        </w:tc>
        <w:tc>
          <w:tcPr>
            <w:tcW w:w="8966" w:type="dxa"/>
            <w:gridSpan w:val="4"/>
          </w:tcPr>
          <w:p w14:paraId="362C9974" w14:textId="5A3B3B87" w:rsidR="23BD0D19" w:rsidRDefault="23BD0D19">
            <w:r w:rsidRPr="23BD0D19">
              <w:rPr>
                <w:rFonts w:ascii="Arial" w:eastAsia="Arial" w:hAnsi="Arial" w:cs="Arial"/>
                <w:sz w:val="21"/>
                <w:szCs w:val="21"/>
              </w:rPr>
              <w:t xml:space="preserve">The Corporation shall appoint a Chief Governance Officer who will also act as </w:t>
            </w:r>
            <w:r w:rsidR="00836A44">
              <w:rPr>
                <w:rFonts w:ascii="Arial" w:eastAsia="Arial" w:hAnsi="Arial" w:cs="Arial"/>
                <w:sz w:val="21"/>
                <w:szCs w:val="21"/>
              </w:rPr>
              <w:t>Chief Governance Officer</w:t>
            </w:r>
            <w:r w:rsidRPr="23BD0D19">
              <w:rPr>
                <w:rFonts w:ascii="Arial" w:eastAsia="Arial" w:hAnsi="Arial" w:cs="Arial"/>
                <w:sz w:val="21"/>
                <w:szCs w:val="21"/>
              </w:rPr>
              <w:t xml:space="preserve"> to the Committees.</w:t>
            </w:r>
          </w:p>
        </w:tc>
      </w:tr>
      <w:tr w:rsidR="23BD0D19" w14:paraId="5130A61E" w14:textId="77777777" w:rsidTr="23BD0D19">
        <w:tc>
          <w:tcPr>
            <w:tcW w:w="527" w:type="dxa"/>
          </w:tcPr>
          <w:p w14:paraId="4D9CE292" w14:textId="479BE51F" w:rsidR="23BD0D19" w:rsidRDefault="23BD0D19">
            <w:r w:rsidRPr="23BD0D19">
              <w:rPr>
                <w:rFonts w:ascii="Arial" w:eastAsia="Arial" w:hAnsi="Arial" w:cs="Arial"/>
                <w:sz w:val="21"/>
                <w:szCs w:val="21"/>
              </w:rPr>
              <w:t xml:space="preserve"> </w:t>
            </w:r>
          </w:p>
        </w:tc>
        <w:tc>
          <w:tcPr>
            <w:tcW w:w="557" w:type="dxa"/>
          </w:tcPr>
          <w:p w14:paraId="671261CA" w14:textId="7B4F7867" w:rsidR="23BD0D19" w:rsidRDefault="23BD0D19">
            <w:r w:rsidRPr="23BD0D19">
              <w:rPr>
                <w:rFonts w:ascii="Arial" w:eastAsia="Arial" w:hAnsi="Arial" w:cs="Arial"/>
                <w:sz w:val="21"/>
                <w:szCs w:val="21"/>
              </w:rPr>
              <w:t>2.4</w:t>
            </w:r>
          </w:p>
        </w:tc>
        <w:tc>
          <w:tcPr>
            <w:tcW w:w="8966" w:type="dxa"/>
            <w:gridSpan w:val="4"/>
          </w:tcPr>
          <w:p w14:paraId="769989E7" w14:textId="78C2FADA" w:rsidR="23BD0D19" w:rsidRDefault="23BD0D19">
            <w:r w:rsidRPr="23BD0D19">
              <w:rPr>
                <w:rFonts w:ascii="Arial" w:eastAsia="Arial" w:hAnsi="Arial" w:cs="Arial"/>
                <w:sz w:val="21"/>
                <w:szCs w:val="21"/>
              </w:rPr>
              <w:t>The quorum for Corporation Meetings shall be 40%.</w:t>
            </w:r>
          </w:p>
        </w:tc>
      </w:tr>
      <w:tr w:rsidR="23BD0D19" w14:paraId="740FD03D" w14:textId="77777777" w:rsidTr="23BD0D19">
        <w:tc>
          <w:tcPr>
            <w:tcW w:w="527" w:type="dxa"/>
          </w:tcPr>
          <w:p w14:paraId="52435FE5" w14:textId="4128CA19" w:rsidR="23BD0D19" w:rsidRDefault="23BD0D19">
            <w:r w:rsidRPr="23BD0D19">
              <w:rPr>
                <w:rFonts w:ascii="Arial" w:eastAsia="Arial" w:hAnsi="Arial" w:cs="Arial"/>
                <w:sz w:val="21"/>
                <w:szCs w:val="21"/>
              </w:rPr>
              <w:t xml:space="preserve"> </w:t>
            </w:r>
          </w:p>
        </w:tc>
        <w:tc>
          <w:tcPr>
            <w:tcW w:w="557" w:type="dxa"/>
          </w:tcPr>
          <w:p w14:paraId="193CA8A4" w14:textId="78B787B2" w:rsidR="23BD0D19" w:rsidRDefault="23BD0D19">
            <w:r w:rsidRPr="23BD0D19">
              <w:rPr>
                <w:rFonts w:ascii="Arial" w:eastAsia="Arial" w:hAnsi="Arial" w:cs="Arial"/>
                <w:sz w:val="21"/>
                <w:szCs w:val="21"/>
              </w:rPr>
              <w:t>2.5</w:t>
            </w:r>
          </w:p>
        </w:tc>
        <w:tc>
          <w:tcPr>
            <w:tcW w:w="8966" w:type="dxa"/>
            <w:gridSpan w:val="4"/>
          </w:tcPr>
          <w:p w14:paraId="1475535F" w14:textId="3430DC61" w:rsidR="23BD0D19" w:rsidRDefault="23BD0D19">
            <w:r w:rsidRPr="23BD0D19">
              <w:rPr>
                <w:rFonts w:ascii="Arial" w:eastAsia="Arial" w:hAnsi="Arial" w:cs="Arial"/>
                <w:sz w:val="21"/>
                <w:szCs w:val="21"/>
              </w:rPr>
              <w:t>The term of office for Governors shall be determined by the Corporation but shall not exceed four years.  Governors are eligible for re-appointment when their term of office expires (subject to a review of their performance).</w:t>
            </w:r>
          </w:p>
        </w:tc>
      </w:tr>
      <w:tr w:rsidR="23BD0D19" w14:paraId="22FF5410" w14:textId="77777777" w:rsidTr="23BD0D19">
        <w:tc>
          <w:tcPr>
            <w:tcW w:w="527" w:type="dxa"/>
          </w:tcPr>
          <w:p w14:paraId="60DADBC7" w14:textId="1E67C8B0" w:rsidR="23BD0D19" w:rsidRDefault="23BD0D19">
            <w:r w:rsidRPr="23BD0D19">
              <w:rPr>
                <w:rFonts w:ascii="Arial" w:eastAsia="Arial" w:hAnsi="Arial" w:cs="Arial"/>
                <w:sz w:val="21"/>
                <w:szCs w:val="21"/>
              </w:rPr>
              <w:t xml:space="preserve"> </w:t>
            </w:r>
          </w:p>
        </w:tc>
        <w:tc>
          <w:tcPr>
            <w:tcW w:w="557" w:type="dxa"/>
          </w:tcPr>
          <w:p w14:paraId="69EB43DB" w14:textId="05B33221" w:rsidR="23BD0D19" w:rsidRDefault="23BD0D19">
            <w:r w:rsidRPr="23BD0D19">
              <w:rPr>
                <w:rFonts w:ascii="Arial" w:eastAsia="Arial" w:hAnsi="Arial" w:cs="Arial"/>
                <w:sz w:val="21"/>
                <w:szCs w:val="21"/>
              </w:rPr>
              <w:t>2.6</w:t>
            </w:r>
          </w:p>
        </w:tc>
        <w:tc>
          <w:tcPr>
            <w:tcW w:w="8966" w:type="dxa"/>
            <w:gridSpan w:val="4"/>
          </w:tcPr>
          <w:p w14:paraId="060EECB7" w14:textId="71695BAC" w:rsidR="23BD0D19" w:rsidRDefault="23BD0D19">
            <w:r w:rsidRPr="23BD0D19">
              <w:rPr>
                <w:rFonts w:ascii="Arial" w:eastAsia="Arial" w:hAnsi="Arial" w:cs="Arial"/>
                <w:sz w:val="21"/>
                <w:szCs w:val="21"/>
              </w:rPr>
              <w:t>Decisions of the Corporation shall be by a majority vote.  Governors may not vote by proxy or by post.</w:t>
            </w:r>
          </w:p>
        </w:tc>
      </w:tr>
      <w:tr w:rsidR="23BD0D19" w14:paraId="18E8509D" w14:textId="77777777" w:rsidTr="23BD0D19">
        <w:tc>
          <w:tcPr>
            <w:tcW w:w="527" w:type="dxa"/>
          </w:tcPr>
          <w:p w14:paraId="16676DBF" w14:textId="26058D6B" w:rsidR="23BD0D19" w:rsidRDefault="23BD0D19">
            <w:r w:rsidRPr="23BD0D19">
              <w:rPr>
                <w:rFonts w:ascii="Arial" w:eastAsia="Arial" w:hAnsi="Arial" w:cs="Arial"/>
                <w:sz w:val="21"/>
                <w:szCs w:val="21"/>
              </w:rPr>
              <w:t>3.</w:t>
            </w:r>
          </w:p>
        </w:tc>
        <w:tc>
          <w:tcPr>
            <w:tcW w:w="9523" w:type="dxa"/>
            <w:gridSpan w:val="5"/>
          </w:tcPr>
          <w:p w14:paraId="44B49D26" w14:textId="58C6628B" w:rsidR="23BD0D19" w:rsidRDefault="23BD0D19" w:rsidP="23BD0D19">
            <w:pPr>
              <w:jc w:val="both"/>
            </w:pPr>
            <w:r w:rsidRPr="23BD0D19">
              <w:rPr>
                <w:rFonts w:ascii="Arial" w:eastAsia="Arial" w:hAnsi="Arial" w:cs="Arial"/>
                <w:b/>
                <w:bCs/>
                <w:sz w:val="21"/>
                <w:szCs w:val="21"/>
              </w:rPr>
              <w:t>Role of the Governing Body</w:t>
            </w:r>
          </w:p>
        </w:tc>
      </w:tr>
      <w:tr w:rsidR="23BD0D19" w14:paraId="04453B7D" w14:textId="77777777" w:rsidTr="23BD0D19">
        <w:tc>
          <w:tcPr>
            <w:tcW w:w="527" w:type="dxa"/>
          </w:tcPr>
          <w:p w14:paraId="70F3C5B7" w14:textId="1A054192" w:rsidR="23BD0D19" w:rsidRDefault="23BD0D19">
            <w:r w:rsidRPr="23BD0D19">
              <w:rPr>
                <w:rFonts w:ascii="Arial" w:eastAsia="Arial" w:hAnsi="Arial" w:cs="Arial"/>
                <w:sz w:val="21"/>
                <w:szCs w:val="21"/>
              </w:rPr>
              <w:t xml:space="preserve"> </w:t>
            </w:r>
          </w:p>
        </w:tc>
        <w:tc>
          <w:tcPr>
            <w:tcW w:w="557" w:type="dxa"/>
          </w:tcPr>
          <w:p w14:paraId="27582106" w14:textId="3B66A160" w:rsidR="23BD0D19" w:rsidRDefault="23BD0D19">
            <w:r w:rsidRPr="23BD0D19">
              <w:rPr>
                <w:rFonts w:ascii="Arial" w:eastAsia="Arial" w:hAnsi="Arial" w:cs="Arial"/>
                <w:sz w:val="21"/>
                <w:szCs w:val="21"/>
              </w:rPr>
              <w:t>3.1</w:t>
            </w:r>
          </w:p>
        </w:tc>
        <w:tc>
          <w:tcPr>
            <w:tcW w:w="8966" w:type="dxa"/>
            <w:gridSpan w:val="4"/>
          </w:tcPr>
          <w:p w14:paraId="2EE322A6" w14:textId="6A720758" w:rsidR="23BD0D19" w:rsidRDefault="23BD0D19" w:rsidP="23BD0D19">
            <w:pPr>
              <w:jc w:val="both"/>
            </w:pPr>
            <w:r w:rsidRPr="23BD0D19">
              <w:rPr>
                <w:rFonts w:ascii="Arial" w:eastAsia="Arial" w:hAnsi="Arial" w:cs="Arial"/>
                <w:sz w:val="21"/>
                <w:szCs w:val="21"/>
              </w:rPr>
              <w:t xml:space="preserve">The responsibilities of the Governing Body are set out in the I&amp;As. Article 3 (1) states </w:t>
            </w:r>
            <w:proofErr w:type="gramStart"/>
            <w:r w:rsidRPr="23BD0D19">
              <w:rPr>
                <w:rFonts w:ascii="Arial" w:eastAsia="Arial" w:hAnsi="Arial" w:cs="Arial"/>
                <w:sz w:val="21"/>
                <w:szCs w:val="21"/>
              </w:rPr>
              <w:t>that:-</w:t>
            </w:r>
            <w:proofErr w:type="gramEnd"/>
            <w:r w:rsidRPr="23BD0D19">
              <w:rPr>
                <w:rFonts w:ascii="Arial" w:eastAsia="Arial" w:hAnsi="Arial" w:cs="Arial"/>
                <w:sz w:val="21"/>
                <w:szCs w:val="21"/>
              </w:rPr>
              <w:t xml:space="preserve"> </w:t>
            </w:r>
          </w:p>
          <w:p w14:paraId="17B5F0BB" w14:textId="23A5060B" w:rsidR="23BD0D19" w:rsidRDefault="23BD0D19" w:rsidP="00836A44">
            <w:pPr>
              <w:jc w:val="both"/>
            </w:pPr>
            <w:r w:rsidRPr="23BD0D19">
              <w:rPr>
                <w:rFonts w:ascii="Arial" w:eastAsia="Arial" w:hAnsi="Arial" w:cs="Arial"/>
                <w:sz w:val="21"/>
                <w:szCs w:val="21"/>
              </w:rPr>
              <w:t xml:space="preserve">‘The Corporation shall be responsible for the following </w:t>
            </w:r>
            <w:proofErr w:type="gramStart"/>
            <w:r w:rsidRPr="23BD0D19">
              <w:rPr>
                <w:rFonts w:ascii="Arial" w:eastAsia="Arial" w:hAnsi="Arial" w:cs="Arial"/>
                <w:sz w:val="21"/>
                <w:szCs w:val="21"/>
              </w:rPr>
              <w:t>functions:-</w:t>
            </w:r>
            <w:proofErr w:type="gramEnd"/>
          </w:p>
        </w:tc>
      </w:tr>
      <w:tr w:rsidR="23BD0D19" w14:paraId="34585770" w14:textId="77777777" w:rsidTr="23BD0D19">
        <w:tc>
          <w:tcPr>
            <w:tcW w:w="527" w:type="dxa"/>
          </w:tcPr>
          <w:p w14:paraId="1DEA24F0" w14:textId="7ACE1C80" w:rsidR="23BD0D19" w:rsidRDefault="23BD0D19">
            <w:r w:rsidRPr="23BD0D19">
              <w:rPr>
                <w:rFonts w:ascii="Arial" w:eastAsia="Arial" w:hAnsi="Arial" w:cs="Arial"/>
                <w:sz w:val="21"/>
                <w:szCs w:val="21"/>
              </w:rPr>
              <w:t xml:space="preserve"> </w:t>
            </w:r>
          </w:p>
        </w:tc>
        <w:tc>
          <w:tcPr>
            <w:tcW w:w="557" w:type="dxa"/>
          </w:tcPr>
          <w:p w14:paraId="4989E16D" w14:textId="750BEE0A" w:rsidR="23BD0D19" w:rsidRDefault="23BD0D19">
            <w:r w:rsidRPr="23BD0D19">
              <w:rPr>
                <w:rFonts w:ascii="Arial" w:eastAsia="Arial" w:hAnsi="Arial" w:cs="Arial"/>
                <w:sz w:val="21"/>
                <w:szCs w:val="21"/>
              </w:rPr>
              <w:t xml:space="preserve"> </w:t>
            </w:r>
          </w:p>
        </w:tc>
        <w:tc>
          <w:tcPr>
            <w:tcW w:w="689" w:type="dxa"/>
            <w:gridSpan w:val="3"/>
          </w:tcPr>
          <w:p w14:paraId="1FBE53DF" w14:textId="03C8244E" w:rsidR="23BD0D19" w:rsidRDefault="23BD0D19">
            <w:r w:rsidRPr="23BD0D19">
              <w:rPr>
                <w:rFonts w:ascii="Arial" w:eastAsia="Arial" w:hAnsi="Arial" w:cs="Arial"/>
                <w:sz w:val="21"/>
                <w:szCs w:val="21"/>
              </w:rPr>
              <w:t>(a)</w:t>
            </w:r>
          </w:p>
        </w:tc>
        <w:tc>
          <w:tcPr>
            <w:tcW w:w="8277" w:type="dxa"/>
          </w:tcPr>
          <w:p w14:paraId="67284EFB" w14:textId="3E170042" w:rsidR="23BD0D19" w:rsidRDefault="23BD0D19">
            <w:r w:rsidRPr="23BD0D19">
              <w:rPr>
                <w:rFonts w:ascii="Arial" w:eastAsia="Arial" w:hAnsi="Arial" w:cs="Arial"/>
                <w:sz w:val="21"/>
                <w:szCs w:val="21"/>
              </w:rPr>
              <w:t>the determination and periodic review of the educational character and mission of the institution and oversight of its activities;</w:t>
            </w:r>
          </w:p>
        </w:tc>
      </w:tr>
      <w:tr w:rsidR="23BD0D19" w14:paraId="53DA4EDB" w14:textId="77777777" w:rsidTr="23BD0D19">
        <w:tc>
          <w:tcPr>
            <w:tcW w:w="527" w:type="dxa"/>
          </w:tcPr>
          <w:p w14:paraId="4859C441" w14:textId="0E7AEF1C" w:rsidR="23BD0D19" w:rsidRDefault="23BD0D19">
            <w:r w:rsidRPr="23BD0D19">
              <w:rPr>
                <w:rFonts w:ascii="Arial" w:eastAsia="Arial" w:hAnsi="Arial" w:cs="Arial"/>
                <w:sz w:val="21"/>
                <w:szCs w:val="21"/>
              </w:rPr>
              <w:t xml:space="preserve"> </w:t>
            </w:r>
          </w:p>
        </w:tc>
        <w:tc>
          <w:tcPr>
            <w:tcW w:w="557" w:type="dxa"/>
          </w:tcPr>
          <w:p w14:paraId="319F5056" w14:textId="70F925F0" w:rsidR="23BD0D19" w:rsidRDefault="23BD0D19">
            <w:r w:rsidRPr="23BD0D19">
              <w:rPr>
                <w:rFonts w:ascii="Arial" w:eastAsia="Arial" w:hAnsi="Arial" w:cs="Arial"/>
                <w:sz w:val="21"/>
                <w:szCs w:val="21"/>
              </w:rPr>
              <w:t xml:space="preserve"> </w:t>
            </w:r>
          </w:p>
        </w:tc>
        <w:tc>
          <w:tcPr>
            <w:tcW w:w="689" w:type="dxa"/>
            <w:gridSpan w:val="3"/>
          </w:tcPr>
          <w:p w14:paraId="7DB4CB00" w14:textId="561312F2" w:rsidR="23BD0D19" w:rsidRDefault="23BD0D19">
            <w:r w:rsidRPr="23BD0D19">
              <w:rPr>
                <w:rFonts w:ascii="Arial" w:eastAsia="Arial" w:hAnsi="Arial" w:cs="Arial"/>
                <w:sz w:val="21"/>
                <w:szCs w:val="21"/>
              </w:rPr>
              <w:t xml:space="preserve">(aa) </w:t>
            </w:r>
          </w:p>
          <w:p w14:paraId="76172185" w14:textId="2328B6D5" w:rsidR="23BD0D19" w:rsidRDefault="23BD0D19">
            <w:r w:rsidRPr="23BD0D19">
              <w:rPr>
                <w:rFonts w:ascii="Arial" w:eastAsia="Arial" w:hAnsi="Arial" w:cs="Arial"/>
                <w:sz w:val="21"/>
                <w:szCs w:val="21"/>
              </w:rPr>
              <w:t xml:space="preserve"> </w:t>
            </w:r>
          </w:p>
        </w:tc>
        <w:tc>
          <w:tcPr>
            <w:tcW w:w="8277" w:type="dxa"/>
          </w:tcPr>
          <w:p w14:paraId="01ADA022" w14:textId="2B592C83" w:rsidR="23BD0D19" w:rsidRDefault="23BD0D19">
            <w:r w:rsidRPr="23BD0D19">
              <w:rPr>
                <w:rFonts w:ascii="Arial" w:eastAsia="Arial" w:hAnsi="Arial" w:cs="Arial"/>
                <w:sz w:val="21"/>
                <w:szCs w:val="21"/>
              </w:rPr>
              <w:t>publishing arrangements for obtaining the views of staff and students on the determination and periodic review of the educational mission of the institution and the oversight of its activities;</w:t>
            </w:r>
          </w:p>
        </w:tc>
      </w:tr>
      <w:tr w:rsidR="23BD0D19" w14:paraId="2C232E97" w14:textId="77777777" w:rsidTr="23BD0D19">
        <w:tc>
          <w:tcPr>
            <w:tcW w:w="527" w:type="dxa"/>
          </w:tcPr>
          <w:p w14:paraId="65EE57A1" w14:textId="16553461" w:rsidR="23BD0D19" w:rsidRDefault="23BD0D19">
            <w:r w:rsidRPr="23BD0D19">
              <w:rPr>
                <w:rFonts w:ascii="Arial" w:eastAsia="Arial" w:hAnsi="Arial" w:cs="Arial"/>
                <w:sz w:val="21"/>
                <w:szCs w:val="21"/>
              </w:rPr>
              <w:t xml:space="preserve"> </w:t>
            </w:r>
          </w:p>
        </w:tc>
        <w:tc>
          <w:tcPr>
            <w:tcW w:w="557" w:type="dxa"/>
          </w:tcPr>
          <w:p w14:paraId="75109C4C" w14:textId="18640279" w:rsidR="23BD0D19" w:rsidRDefault="23BD0D19">
            <w:r w:rsidRPr="23BD0D19">
              <w:rPr>
                <w:rFonts w:ascii="Arial" w:eastAsia="Arial" w:hAnsi="Arial" w:cs="Arial"/>
                <w:sz w:val="21"/>
                <w:szCs w:val="21"/>
              </w:rPr>
              <w:t xml:space="preserve"> </w:t>
            </w:r>
          </w:p>
        </w:tc>
        <w:tc>
          <w:tcPr>
            <w:tcW w:w="689" w:type="dxa"/>
            <w:gridSpan w:val="3"/>
          </w:tcPr>
          <w:p w14:paraId="7ECFDC1B" w14:textId="4232F336" w:rsidR="23BD0D19" w:rsidRDefault="23BD0D19">
            <w:r w:rsidRPr="23BD0D19">
              <w:rPr>
                <w:rFonts w:ascii="Arial" w:eastAsia="Arial" w:hAnsi="Arial" w:cs="Arial"/>
                <w:sz w:val="21"/>
                <w:szCs w:val="21"/>
              </w:rPr>
              <w:t>(b)</w:t>
            </w:r>
          </w:p>
        </w:tc>
        <w:tc>
          <w:tcPr>
            <w:tcW w:w="8277" w:type="dxa"/>
          </w:tcPr>
          <w:p w14:paraId="70B8862B" w14:textId="198AD5EF" w:rsidR="23BD0D19" w:rsidRDefault="23BD0D19">
            <w:r w:rsidRPr="23BD0D19">
              <w:rPr>
                <w:rFonts w:ascii="Arial" w:eastAsia="Arial" w:hAnsi="Arial" w:cs="Arial"/>
                <w:sz w:val="21"/>
                <w:szCs w:val="21"/>
              </w:rPr>
              <w:t>approving the quality strategy of the institution;</w:t>
            </w:r>
          </w:p>
        </w:tc>
      </w:tr>
      <w:tr w:rsidR="23BD0D19" w14:paraId="19701FCD" w14:textId="77777777" w:rsidTr="23BD0D19">
        <w:tc>
          <w:tcPr>
            <w:tcW w:w="527" w:type="dxa"/>
          </w:tcPr>
          <w:p w14:paraId="322C2F6F" w14:textId="6B831DF1" w:rsidR="23BD0D19" w:rsidRDefault="23BD0D19">
            <w:r w:rsidRPr="23BD0D19">
              <w:rPr>
                <w:rFonts w:ascii="Arial" w:eastAsia="Arial" w:hAnsi="Arial" w:cs="Arial"/>
                <w:sz w:val="21"/>
                <w:szCs w:val="21"/>
              </w:rPr>
              <w:t xml:space="preserve"> </w:t>
            </w:r>
          </w:p>
        </w:tc>
        <w:tc>
          <w:tcPr>
            <w:tcW w:w="557" w:type="dxa"/>
          </w:tcPr>
          <w:p w14:paraId="67CA2119" w14:textId="4F3F00B3" w:rsidR="23BD0D19" w:rsidRDefault="23BD0D19">
            <w:r w:rsidRPr="23BD0D19">
              <w:rPr>
                <w:rFonts w:ascii="Arial" w:eastAsia="Arial" w:hAnsi="Arial" w:cs="Arial"/>
                <w:sz w:val="21"/>
                <w:szCs w:val="21"/>
              </w:rPr>
              <w:t xml:space="preserve"> </w:t>
            </w:r>
          </w:p>
        </w:tc>
        <w:tc>
          <w:tcPr>
            <w:tcW w:w="689" w:type="dxa"/>
            <w:gridSpan w:val="3"/>
          </w:tcPr>
          <w:p w14:paraId="4C553DC9" w14:textId="505E04BF" w:rsidR="23BD0D19" w:rsidRDefault="23BD0D19">
            <w:r w:rsidRPr="23BD0D19">
              <w:rPr>
                <w:rFonts w:ascii="Arial" w:eastAsia="Arial" w:hAnsi="Arial" w:cs="Arial"/>
                <w:sz w:val="21"/>
                <w:szCs w:val="21"/>
              </w:rPr>
              <w:t>(c)</w:t>
            </w:r>
          </w:p>
        </w:tc>
        <w:tc>
          <w:tcPr>
            <w:tcW w:w="8277" w:type="dxa"/>
          </w:tcPr>
          <w:p w14:paraId="731E7434" w14:textId="50DF2887" w:rsidR="23BD0D19" w:rsidRDefault="23BD0D19">
            <w:r w:rsidRPr="23BD0D19">
              <w:rPr>
                <w:rFonts w:ascii="Arial" w:eastAsia="Arial" w:hAnsi="Arial" w:cs="Arial"/>
                <w:sz w:val="21"/>
                <w:szCs w:val="21"/>
              </w:rPr>
              <w:t>the effective and efficient use of resources, the solvency of the institution and the Corporation and safeguarding their assets;</w:t>
            </w:r>
          </w:p>
        </w:tc>
      </w:tr>
      <w:tr w:rsidR="23BD0D19" w14:paraId="4FD671F5" w14:textId="77777777" w:rsidTr="23BD0D19">
        <w:tc>
          <w:tcPr>
            <w:tcW w:w="527" w:type="dxa"/>
          </w:tcPr>
          <w:p w14:paraId="06849EA6" w14:textId="7B05DBDD" w:rsidR="23BD0D19" w:rsidRDefault="23BD0D19">
            <w:r w:rsidRPr="23BD0D19">
              <w:rPr>
                <w:rFonts w:ascii="Arial" w:eastAsia="Arial" w:hAnsi="Arial" w:cs="Arial"/>
                <w:sz w:val="21"/>
                <w:szCs w:val="21"/>
              </w:rPr>
              <w:lastRenderedPageBreak/>
              <w:t xml:space="preserve"> </w:t>
            </w:r>
          </w:p>
        </w:tc>
        <w:tc>
          <w:tcPr>
            <w:tcW w:w="557" w:type="dxa"/>
          </w:tcPr>
          <w:p w14:paraId="4577CCCE" w14:textId="41CC3306" w:rsidR="23BD0D19" w:rsidRDefault="23BD0D19">
            <w:r w:rsidRPr="23BD0D19">
              <w:rPr>
                <w:rFonts w:ascii="Arial" w:eastAsia="Arial" w:hAnsi="Arial" w:cs="Arial"/>
                <w:sz w:val="21"/>
                <w:szCs w:val="21"/>
              </w:rPr>
              <w:t xml:space="preserve"> </w:t>
            </w:r>
          </w:p>
        </w:tc>
        <w:tc>
          <w:tcPr>
            <w:tcW w:w="689" w:type="dxa"/>
            <w:gridSpan w:val="3"/>
          </w:tcPr>
          <w:p w14:paraId="05BD2710" w14:textId="2ADC41D4" w:rsidR="23BD0D19" w:rsidRDefault="23BD0D19">
            <w:r w:rsidRPr="23BD0D19">
              <w:rPr>
                <w:rFonts w:ascii="Arial" w:eastAsia="Arial" w:hAnsi="Arial" w:cs="Arial"/>
                <w:sz w:val="21"/>
                <w:szCs w:val="21"/>
              </w:rPr>
              <w:t>(d)</w:t>
            </w:r>
          </w:p>
        </w:tc>
        <w:tc>
          <w:tcPr>
            <w:tcW w:w="8277" w:type="dxa"/>
          </w:tcPr>
          <w:p w14:paraId="3888C6D0" w14:textId="000AF33D" w:rsidR="23BD0D19" w:rsidRDefault="23BD0D19">
            <w:r w:rsidRPr="23BD0D19">
              <w:rPr>
                <w:rFonts w:ascii="Arial" w:eastAsia="Arial" w:hAnsi="Arial" w:cs="Arial"/>
                <w:sz w:val="21"/>
                <w:szCs w:val="21"/>
              </w:rPr>
              <w:t>approving annual estimates of income and expenditure;</w:t>
            </w:r>
          </w:p>
        </w:tc>
      </w:tr>
      <w:tr w:rsidR="23BD0D19" w14:paraId="57AC6F02" w14:textId="77777777" w:rsidTr="23BD0D19">
        <w:tc>
          <w:tcPr>
            <w:tcW w:w="527" w:type="dxa"/>
          </w:tcPr>
          <w:p w14:paraId="0C0943F0" w14:textId="3AC3DC92" w:rsidR="23BD0D19" w:rsidRDefault="23BD0D19">
            <w:r w:rsidRPr="23BD0D19">
              <w:rPr>
                <w:rFonts w:ascii="Arial" w:eastAsia="Arial" w:hAnsi="Arial" w:cs="Arial"/>
                <w:sz w:val="21"/>
                <w:szCs w:val="21"/>
              </w:rPr>
              <w:t xml:space="preserve"> </w:t>
            </w:r>
          </w:p>
        </w:tc>
        <w:tc>
          <w:tcPr>
            <w:tcW w:w="557" w:type="dxa"/>
          </w:tcPr>
          <w:p w14:paraId="54CFC427" w14:textId="3E069D99" w:rsidR="23BD0D19" w:rsidRDefault="23BD0D19">
            <w:r w:rsidRPr="23BD0D19">
              <w:rPr>
                <w:rFonts w:ascii="Arial" w:eastAsia="Arial" w:hAnsi="Arial" w:cs="Arial"/>
                <w:sz w:val="21"/>
                <w:szCs w:val="21"/>
              </w:rPr>
              <w:t xml:space="preserve"> </w:t>
            </w:r>
          </w:p>
        </w:tc>
        <w:tc>
          <w:tcPr>
            <w:tcW w:w="689" w:type="dxa"/>
            <w:gridSpan w:val="3"/>
          </w:tcPr>
          <w:p w14:paraId="2D8A54C2" w14:textId="75D71A9E" w:rsidR="23BD0D19" w:rsidRDefault="23BD0D19">
            <w:r w:rsidRPr="23BD0D19">
              <w:rPr>
                <w:rFonts w:ascii="Arial" w:eastAsia="Arial" w:hAnsi="Arial" w:cs="Arial"/>
                <w:sz w:val="21"/>
                <w:szCs w:val="21"/>
              </w:rPr>
              <w:t>(e)</w:t>
            </w:r>
          </w:p>
        </w:tc>
        <w:tc>
          <w:tcPr>
            <w:tcW w:w="8277" w:type="dxa"/>
          </w:tcPr>
          <w:p w14:paraId="34301358" w14:textId="084BD9D0" w:rsidR="23BD0D19" w:rsidRDefault="23BD0D19">
            <w:r w:rsidRPr="23BD0D19">
              <w:rPr>
                <w:rFonts w:ascii="Arial" w:eastAsia="Arial" w:hAnsi="Arial" w:cs="Arial"/>
                <w:sz w:val="21"/>
                <w:szCs w:val="21"/>
              </w:rPr>
              <w:t xml:space="preserve">the appointment, grading suspension, dismissal and determination of the pay and conditions of service of the holders of senior posts and the </w:t>
            </w:r>
            <w:r w:rsidR="00836A44">
              <w:rPr>
                <w:rFonts w:ascii="Arial" w:eastAsia="Arial" w:hAnsi="Arial" w:cs="Arial"/>
                <w:sz w:val="21"/>
                <w:szCs w:val="21"/>
              </w:rPr>
              <w:t>Chief Governance Officer</w:t>
            </w:r>
            <w:r w:rsidRPr="23BD0D19">
              <w:rPr>
                <w:rFonts w:ascii="Arial" w:eastAsia="Arial" w:hAnsi="Arial" w:cs="Arial"/>
                <w:sz w:val="21"/>
                <w:szCs w:val="21"/>
              </w:rPr>
              <w:t xml:space="preserve">, including, where the </w:t>
            </w:r>
            <w:r w:rsidR="00836A44">
              <w:rPr>
                <w:rFonts w:ascii="Arial" w:eastAsia="Arial" w:hAnsi="Arial" w:cs="Arial"/>
                <w:sz w:val="21"/>
                <w:szCs w:val="21"/>
              </w:rPr>
              <w:t>Chief Governance Officer</w:t>
            </w:r>
            <w:r w:rsidRPr="23BD0D19">
              <w:rPr>
                <w:rFonts w:ascii="Arial" w:eastAsia="Arial" w:hAnsi="Arial" w:cs="Arial"/>
                <w:sz w:val="21"/>
                <w:szCs w:val="21"/>
              </w:rPr>
              <w:t xml:space="preserve"> is, or is to be appointed as a member of staff, the </w:t>
            </w:r>
            <w:r w:rsidR="00836A44">
              <w:rPr>
                <w:rFonts w:ascii="Arial" w:eastAsia="Arial" w:hAnsi="Arial" w:cs="Arial"/>
                <w:sz w:val="21"/>
                <w:szCs w:val="21"/>
              </w:rPr>
              <w:t>Chief Governance Officer</w:t>
            </w:r>
            <w:r w:rsidRPr="23BD0D19">
              <w:rPr>
                <w:rFonts w:ascii="Arial" w:eastAsia="Arial" w:hAnsi="Arial" w:cs="Arial"/>
                <w:sz w:val="21"/>
                <w:szCs w:val="21"/>
              </w:rPr>
              <w:t xml:space="preserve">’s appointment, grading, suspension, dismissal and determination of pay in the capacity of a member of staff; and </w:t>
            </w:r>
          </w:p>
        </w:tc>
      </w:tr>
      <w:tr w:rsidR="23BD0D19" w14:paraId="4513D8BB" w14:textId="77777777" w:rsidTr="23BD0D19">
        <w:tc>
          <w:tcPr>
            <w:tcW w:w="527" w:type="dxa"/>
          </w:tcPr>
          <w:p w14:paraId="7951E5EA" w14:textId="59058A99" w:rsidR="23BD0D19" w:rsidRDefault="23BD0D19">
            <w:r w:rsidRPr="23BD0D19">
              <w:rPr>
                <w:rFonts w:ascii="Arial" w:eastAsia="Arial" w:hAnsi="Arial" w:cs="Arial"/>
                <w:sz w:val="21"/>
                <w:szCs w:val="21"/>
              </w:rPr>
              <w:t xml:space="preserve"> </w:t>
            </w:r>
          </w:p>
        </w:tc>
        <w:tc>
          <w:tcPr>
            <w:tcW w:w="557" w:type="dxa"/>
          </w:tcPr>
          <w:p w14:paraId="551EA64E" w14:textId="3D9BA04A" w:rsidR="23BD0D19" w:rsidRDefault="23BD0D19">
            <w:r w:rsidRPr="23BD0D19">
              <w:rPr>
                <w:rFonts w:ascii="Arial" w:eastAsia="Arial" w:hAnsi="Arial" w:cs="Arial"/>
                <w:sz w:val="21"/>
                <w:szCs w:val="21"/>
              </w:rPr>
              <w:t xml:space="preserve"> </w:t>
            </w:r>
          </w:p>
        </w:tc>
        <w:tc>
          <w:tcPr>
            <w:tcW w:w="689" w:type="dxa"/>
            <w:gridSpan w:val="3"/>
          </w:tcPr>
          <w:p w14:paraId="78CDA798" w14:textId="44F976D8" w:rsidR="23BD0D19" w:rsidRDefault="23BD0D19">
            <w:r w:rsidRPr="23BD0D19">
              <w:rPr>
                <w:rFonts w:ascii="Arial" w:eastAsia="Arial" w:hAnsi="Arial" w:cs="Arial"/>
                <w:sz w:val="21"/>
                <w:szCs w:val="21"/>
              </w:rPr>
              <w:t>(f)</w:t>
            </w:r>
          </w:p>
        </w:tc>
        <w:tc>
          <w:tcPr>
            <w:tcW w:w="8277" w:type="dxa"/>
          </w:tcPr>
          <w:p w14:paraId="21ADB9C9" w14:textId="25E44E29" w:rsidR="23BD0D19" w:rsidRDefault="23BD0D19">
            <w:r w:rsidRPr="23BD0D19">
              <w:rPr>
                <w:rFonts w:ascii="Arial" w:eastAsia="Arial" w:hAnsi="Arial" w:cs="Arial"/>
                <w:sz w:val="21"/>
                <w:szCs w:val="21"/>
              </w:rPr>
              <w:t>setting the framework for the pay and conditions of service of all other staff</w:t>
            </w:r>
          </w:p>
          <w:p w14:paraId="7088DA47" w14:textId="3F3356EC" w:rsidR="23BD0D19" w:rsidRDefault="23BD0D19"/>
        </w:tc>
      </w:tr>
      <w:tr w:rsidR="23BD0D19" w14:paraId="264F386A" w14:textId="77777777" w:rsidTr="23BD0D19">
        <w:tc>
          <w:tcPr>
            <w:tcW w:w="527" w:type="dxa"/>
          </w:tcPr>
          <w:p w14:paraId="475C8E38" w14:textId="78F88EC5" w:rsidR="23BD0D19" w:rsidRDefault="23BD0D19">
            <w:r w:rsidRPr="23BD0D19">
              <w:rPr>
                <w:rFonts w:ascii="Arial" w:eastAsia="Arial" w:hAnsi="Arial" w:cs="Arial"/>
                <w:sz w:val="21"/>
                <w:szCs w:val="21"/>
              </w:rPr>
              <w:t>4.</w:t>
            </w:r>
          </w:p>
        </w:tc>
        <w:tc>
          <w:tcPr>
            <w:tcW w:w="9523" w:type="dxa"/>
            <w:gridSpan w:val="5"/>
          </w:tcPr>
          <w:p w14:paraId="10899EFA" w14:textId="680A8296" w:rsidR="23BD0D19" w:rsidRDefault="23BD0D19">
            <w:r w:rsidRPr="23BD0D19">
              <w:rPr>
                <w:rFonts w:ascii="Arial" w:eastAsia="Arial" w:hAnsi="Arial" w:cs="Arial"/>
                <w:b/>
                <w:bCs/>
                <w:sz w:val="21"/>
                <w:szCs w:val="21"/>
              </w:rPr>
              <w:t xml:space="preserve">Ofsted Education Inspection Framework 2019:  Role of the Governing Body </w:t>
            </w:r>
          </w:p>
        </w:tc>
      </w:tr>
      <w:tr w:rsidR="23BD0D19" w14:paraId="3BD2A7B1" w14:textId="77777777" w:rsidTr="23BD0D19">
        <w:tc>
          <w:tcPr>
            <w:tcW w:w="527" w:type="dxa"/>
          </w:tcPr>
          <w:p w14:paraId="193DD8F7" w14:textId="70E082CD" w:rsidR="23BD0D19" w:rsidRDefault="23BD0D19">
            <w:r w:rsidRPr="23BD0D19">
              <w:rPr>
                <w:rFonts w:ascii="Arial" w:eastAsia="Arial" w:hAnsi="Arial" w:cs="Arial"/>
                <w:sz w:val="21"/>
                <w:szCs w:val="21"/>
              </w:rPr>
              <w:t xml:space="preserve"> </w:t>
            </w:r>
          </w:p>
        </w:tc>
        <w:tc>
          <w:tcPr>
            <w:tcW w:w="557" w:type="dxa"/>
          </w:tcPr>
          <w:p w14:paraId="0A26A19F" w14:textId="385D59CC" w:rsidR="23BD0D19" w:rsidRDefault="23BD0D19">
            <w:r w:rsidRPr="23BD0D19">
              <w:rPr>
                <w:rFonts w:ascii="Arial" w:eastAsia="Arial" w:hAnsi="Arial" w:cs="Arial"/>
                <w:sz w:val="21"/>
                <w:szCs w:val="21"/>
              </w:rPr>
              <w:t>4.1</w:t>
            </w:r>
          </w:p>
        </w:tc>
        <w:tc>
          <w:tcPr>
            <w:tcW w:w="8966" w:type="dxa"/>
            <w:gridSpan w:val="4"/>
          </w:tcPr>
          <w:p w14:paraId="5D0B31AB" w14:textId="295F6995" w:rsidR="23BD0D19" w:rsidRDefault="23BD0D19">
            <w:r w:rsidRPr="23BD0D19">
              <w:rPr>
                <w:rFonts w:ascii="Arial" w:eastAsia="Arial" w:hAnsi="Arial" w:cs="Arial"/>
                <w:sz w:val="21"/>
                <w:szCs w:val="21"/>
              </w:rPr>
              <w:t>‘Those responsible for governance understand their role and carry this out effectively.  They ensure that the provider has a clear vision and strategy and that resources are well managed.  They hold leaders to account for the quality of education or training.’</w:t>
            </w:r>
          </w:p>
        </w:tc>
      </w:tr>
      <w:tr w:rsidR="23BD0D19" w14:paraId="5FE03385" w14:textId="77777777" w:rsidTr="23BD0D19">
        <w:tc>
          <w:tcPr>
            <w:tcW w:w="527" w:type="dxa"/>
          </w:tcPr>
          <w:p w14:paraId="27192F71" w14:textId="6ED1875F" w:rsidR="23BD0D19" w:rsidRDefault="23BD0D19">
            <w:r w:rsidRPr="23BD0D19">
              <w:rPr>
                <w:rFonts w:ascii="Arial" w:eastAsia="Arial" w:hAnsi="Arial" w:cs="Arial"/>
                <w:sz w:val="21"/>
                <w:szCs w:val="21"/>
              </w:rPr>
              <w:t xml:space="preserve"> </w:t>
            </w:r>
          </w:p>
        </w:tc>
        <w:tc>
          <w:tcPr>
            <w:tcW w:w="557" w:type="dxa"/>
          </w:tcPr>
          <w:p w14:paraId="7D72A162" w14:textId="614C767C" w:rsidR="23BD0D19" w:rsidRDefault="23BD0D19">
            <w:r w:rsidRPr="23BD0D19">
              <w:rPr>
                <w:rFonts w:ascii="Arial" w:eastAsia="Arial" w:hAnsi="Arial" w:cs="Arial"/>
                <w:sz w:val="21"/>
                <w:szCs w:val="21"/>
              </w:rPr>
              <w:t>4.2</w:t>
            </w:r>
          </w:p>
        </w:tc>
        <w:tc>
          <w:tcPr>
            <w:tcW w:w="8966" w:type="dxa"/>
            <w:gridSpan w:val="4"/>
          </w:tcPr>
          <w:p w14:paraId="28DE911B" w14:textId="74C0058C" w:rsidR="23BD0D19" w:rsidRDefault="23BD0D19">
            <w:r w:rsidRPr="23BD0D19">
              <w:rPr>
                <w:rFonts w:ascii="Arial" w:eastAsia="Arial" w:hAnsi="Arial" w:cs="Arial"/>
                <w:sz w:val="21"/>
                <w:szCs w:val="21"/>
              </w:rPr>
              <w:t>‘Those with responsibility for governance ensure that the provider fulfils its statutory duties for example under the Equality Act 2010, and other duties, for example in relation to the ‘Prevent’ strategy and safeguarding and promoting the welfare of learners.’</w:t>
            </w:r>
          </w:p>
        </w:tc>
      </w:tr>
      <w:tr w:rsidR="23BD0D19" w14:paraId="04BBBAC2" w14:textId="77777777" w:rsidTr="23BD0D19">
        <w:tc>
          <w:tcPr>
            <w:tcW w:w="527" w:type="dxa"/>
          </w:tcPr>
          <w:p w14:paraId="1ED9EABB" w14:textId="42345C7E" w:rsidR="23BD0D19" w:rsidRDefault="23BD0D19">
            <w:r w:rsidRPr="23BD0D19">
              <w:rPr>
                <w:rFonts w:ascii="Arial" w:eastAsia="Arial" w:hAnsi="Arial" w:cs="Arial"/>
                <w:sz w:val="21"/>
                <w:szCs w:val="21"/>
              </w:rPr>
              <w:t xml:space="preserve"> </w:t>
            </w:r>
          </w:p>
          <w:p w14:paraId="39BA1F9B" w14:textId="37C11154" w:rsidR="23BD0D19" w:rsidRDefault="23BD0D19">
            <w:r w:rsidRPr="23BD0D19">
              <w:rPr>
                <w:rFonts w:ascii="Arial" w:eastAsia="Arial" w:hAnsi="Arial" w:cs="Arial"/>
                <w:sz w:val="21"/>
                <w:szCs w:val="21"/>
              </w:rPr>
              <w:t>5.</w:t>
            </w:r>
          </w:p>
        </w:tc>
        <w:tc>
          <w:tcPr>
            <w:tcW w:w="9523" w:type="dxa"/>
            <w:gridSpan w:val="5"/>
          </w:tcPr>
          <w:p w14:paraId="3C427E78" w14:textId="2F9A8469" w:rsidR="23BD0D19" w:rsidRDefault="23BD0D19"/>
          <w:p w14:paraId="2B8FE991" w14:textId="070303C6" w:rsidR="23BD0D19" w:rsidRDefault="23BD0D19">
            <w:r w:rsidRPr="23BD0D19">
              <w:rPr>
                <w:rFonts w:ascii="Arial" w:eastAsia="Arial" w:hAnsi="Arial" w:cs="Arial"/>
                <w:b/>
                <w:bCs/>
                <w:sz w:val="21"/>
                <w:szCs w:val="21"/>
              </w:rPr>
              <w:t>Governing Body Committees and Chairs of Committees</w:t>
            </w:r>
          </w:p>
        </w:tc>
      </w:tr>
      <w:tr w:rsidR="23BD0D19" w14:paraId="124EB793" w14:textId="77777777" w:rsidTr="23BD0D19">
        <w:tc>
          <w:tcPr>
            <w:tcW w:w="527" w:type="dxa"/>
          </w:tcPr>
          <w:p w14:paraId="261D36BE" w14:textId="597F50BA" w:rsidR="23BD0D19" w:rsidRDefault="23BD0D19">
            <w:r w:rsidRPr="23BD0D19">
              <w:rPr>
                <w:rFonts w:ascii="Arial" w:eastAsia="Arial" w:hAnsi="Arial" w:cs="Arial"/>
                <w:sz w:val="21"/>
                <w:szCs w:val="21"/>
              </w:rPr>
              <w:t xml:space="preserve"> </w:t>
            </w:r>
          </w:p>
        </w:tc>
        <w:tc>
          <w:tcPr>
            <w:tcW w:w="557" w:type="dxa"/>
          </w:tcPr>
          <w:p w14:paraId="711FF02A" w14:textId="346BDCDF" w:rsidR="23BD0D19" w:rsidRDefault="23BD0D19">
            <w:r w:rsidRPr="23BD0D19">
              <w:rPr>
                <w:rFonts w:ascii="Arial" w:eastAsia="Arial" w:hAnsi="Arial" w:cs="Arial"/>
                <w:sz w:val="21"/>
                <w:szCs w:val="21"/>
              </w:rPr>
              <w:t>5.1</w:t>
            </w:r>
          </w:p>
        </w:tc>
        <w:tc>
          <w:tcPr>
            <w:tcW w:w="8966" w:type="dxa"/>
            <w:gridSpan w:val="4"/>
          </w:tcPr>
          <w:p w14:paraId="7C3153A2" w14:textId="682B062C" w:rsidR="23BD0D19" w:rsidRDefault="23BD0D19">
            <w:r w:rsidRPr="23BD0D19">
              <w:rPr>
                <w:rFonts w:ascii="Arial" w:eastAsia="Arial" w:hAnsi="Arial" w:cs="Arial"/>
                <w:sz w:val="21"/>
                <w:szCs w:val="21"/>
              </w:rPr>
              <w:t xml:space="preserve">Under the provisions of Article 4(1), the Governing Body has established the following Committees, for any purpose or function other than those assigned elsewhere in the Articles to the Principal/CEO or </w:t>
            </w:r>
            <w:r w:rsidR="00836A44">
              <w:rPr>
                <w:rFonts w:ascii="Arial" w:eastAsia="Arial" w:hAnsi="Arial" w:cs="Arial"/>
                <w:sz w:val="21"/>
                <w:szCs w:val="21"/>
              </w:rPr>
              <w:t>Chief Governance Officer</w:t>
            </w:r>
            <w:r w:rsidRPr="23BD0D19">
              <w:rPr>
                <w:rFonts w:ascii="Arial" w:eastAsia="Arial" w:hAnsi="Arial" w:cs="Arial"/>
                <w:sz w:val="21"/>
                <w:szCs w:val="21"/>
              </w:rPr>
              <w:t xml:space="preserve"> and may delegate powers to such committees:</w:t>
            </w:r>
          </w:p>
          <w:p w14:paraId="72457640" w14:textId="3006E0B4" w:rsidR="23BD0D19" w:rsidRPr="00836A44" w:rsidRDefault="23BD0D19" w:rsidP="23BD0D19">
            <w:pPr>
              <w:pStyle w:val="ListParagraph"/>
              <w:numPr>
                <w:ilvl w:val="1"/>
                <w:numId w:val="4"/>
              </w:numPr>
              <w:rPr>
                <w:rFonts w:ascii="Arial" w:eastAsia="Arial" w:hAnsi="Arial" w:cs="Arial"/>
                <w:sz w:val="21"/>
                <w:szCs w:val="21"/>
              </w:rPr>
            </w:pPr>
            <w:r w:rsidRPr="00836A44">
              <w:rPr>
                <w:rFonts w:ascii="Arial" w:eastAsia="Arial" w:hAnsi="Arial" w:cs="Arial"/>
                <w:sz w:val="21"/>
                <w:szCs w:val="21"/>
              </w:rPr>
              <w:t>Policy &amp; Resources Committee</w:t>
            </w:r>
          </w:p>
          <w:p w14:paraId="3B9B1A37" w14:textId="6E8C6205" w:rsidR="23BD0D19" w:rsidRPr="00836A44" w:rsidRDefault="23BD0D19" w:rsidP="23BD0D19">
            <w:pPr>
              <w:pStyle w:val="ListParagraph"/>
              <w:numPr>
                <w:ilvl w:val="1"/>
                <w:numId w:val="4"/>
              </w:numPr>
              <w:rPr>
                <w:rFonts w:ascii="Arial" w:eastAsia="Arial" w:hAnsi="Arial" w:cs="Arial"/>
                <w:sz w:val="21"/>
                <w:szCs w:val="21"/>
              </w:rPr>
            </w:pPr>
            <w:r w:rsidRPr="00836A44">
              <w:rPr>
                <w:rFonts w:ascii="Arial" w:eastAsia="Arial" w:hAnsi="Arial" w:cs="Arial"/>
                <w:sz w:val="21"/>
                <w:szCs w:val="21"/>
              </w:rPr>
              <w:t>Performance &amp; Standards Committee</w:t>
            </w:r>
          </w:p>
          <w:p w14:paraId="26914C14" w14:textId="2538BCA8" w:rsidR="23BD0D19" w:rsidRPr="00836A44" w:rsidRDefault="23BD0D19" w:rsidP="00836A44">
            <w:pPr>
              <w:pStyle w:val="ListParagraph"/>
              <w:numPr>
                <w:ilvl w:val="1"/>
                <w:numId w:val="4"/>
              </w:numPr>
              <w:rPr>
                <w:rFonts w:eastAsia="Cambria" w:cs="Cambria"/>
                <w:sz w:val="21"/>
                <w:szCs w:val="21"/>
              </w:rPr>
            </w:pPr>
            <w:r w:rsidRPr="00836A44">
              <w:rPr>
                <w:rFonts w:ascii="Arial" w:eastAsia="Arial" w:hAnsi="Arial" w:cs="Arial"/>
                <w:sz w:val="21"/>
                <w:szCs w:val="21"/>
              </w:rPr>
              <w:t>Remuneration Committee</w:t>
            </w:r>
          </w:p>
        </w:tc>
      </w:tr>
      <w:tr w:rsidR="23BD0D19" w14:paraId="1CE7D414" w14:textId="77777777" w:rsidTr="23BD0D19">
        <w:tc>
          <w:tcPr>
            <w:tcW w:w="527" w:type="dxa"/>
          </w:tcPr>
          <w:p w14:paraId="03040AE8" w14:textId="4AE01AC4" w:rsidR="23BD0D19" w:rsidRDefault="23BD0D19">
            <w:r w:rsidRPr="23BD0D19">
              <w:rPr>
                <w:rFonts w:ascii="Arial" w:eastAsia="Arial" w:hAnsi="Arial" w:cs="Arial"/>
                <w:sz w:val="21"/>
                <w:szCs w:val="21"/>
              </w:rPr>
              <w:t xml:space="preserve"> </w:t>
            </w:r>
          </w:p>
        </w:tc>
        <w:tc>
          <w:tcPr>
            <w:tcW w:w="557" w:type="dxa"/>
          </w:tcPr>
          <w:p w14:paraId="6764428B" w14:textId="494458B7" w:rsidR="23BD0D19" w:rsidRDefault="23BD0D19">
            <w:r w:rsidRPr="23BD0D19">
              <w:rPr>
                <w:rFonts w:ascii="Arial" w:eastAsia="Arial" w:hAnsi="Arial" w:cs="Arial"/>
                <w:sz w:val="21"/>
                <w:szCs w:val="21"/>
              </w:rPr>
              <w:t>5.2</w:t>
            </w:r>
          </w:p>
        </w:tc>
        <w:tc>
          <w:tcPr>
            <w:tcW w:w="8966" w:type="dxa"/>
            <w:gridSpan w:val="4"/>
          </w:tcPr>
          <w:p w14:paraId="2E03593A" w14:textId="7E3B869D" w:rsidR="23BD0D19" w:rsidRDefault="23BD0D19">
            <w:r w:rsidRPr="23BD0D19">
              <w:rPr>
                <w:rFonts w:ascii="Arial" w:eastAsia="Arial" w:hAnsi="Arial" w:cs="Arial"/>
                <w:sz w:val="21"/>
                <w:szCs w:val="21"/>
              </w:rPr>
              <w:t>Under the provisions of Article 9, The Corporation shall not delegate the following functions:</w:t>
            </w:r>
          </w:p>
        </w:tc>
      </w:tr>
      <w:tr w:rsidR="23BD0D19" w14:paraId="34B3EA74" w14:textId="77777777" w:rsidTr="23BD0D19">
        <w:tc>
          <w:tcPr>
            <w:tcW w:w="527" w:type="dxa"/>
          </w:tcPr>
          <w:p w14:paraId="70FF95AA" w14:textId="76F02469" w:rsidR="23BD0D19" w:rsidRDefault="23BD0D19">
            <w:r w:rsidRPr="23BD0D19">
              <w:rPr>
                <w:rFonts w:ascii="Arial" w:eastAsia="Arial" w:hAnsi="Arial" w:cs="Arial"/>
                <w:sz w:val="21"/>
                <w:szCs w:val="21"/>
              </w:rPr>
              <w:t xml:space="preserve"> </w:t>
            </w:r>
          </w:p>
        </w:tc>
        <w:tc>
          <w:tcPr>
            <w:tcW w:w="557" w:type="dxa"/>
          </w:tcPr>
          <w:p w14:paraId="616A231D" w14:textId="474702E0" w:rsidR="23BD0D19" w:rsidRDefault="23BD0D19">
            <w:r w:rsidRPr="23BD0D19">
              <w:rPr>
                <w:rFonts w:ascii="Arial" w:eastAsia="Arial" w:hAnsi="Arial" w:cs="Arial"/>
                <w:sz w:val="21"/>
                <w:szCs w:val="21"/>
              </w:rPr>
              <w:t xml:space="preserve"> </w:t>
            </w:r>
          </w:p>
        </w:tc>
        <w:tc>
          <w:tcPr>
            <w:tcW w:w="557" w:type="dxa"/>
            <w:gridSpan w:val="2"/>
          </w:tcPr>
          <w:p w14:paraId="0E411D8A" w14:textId="4A79C618" w:rsidR="23BD0D19" w:rsidRDefault="23BD0D19">
            <w:r w:rsidRPr="23BD0D19">
              <w:rPr>
                <w:rFonts w:ascii="Arial" w:eastAsia="Arial" w:hAnsi="Arial" w:cs="Arial"/>
                <w:sz w:val="21"/>
                <w:szCs w:val="21"/>
              </w:rPr>
              <w:t>(a)</w:t>
            </w:r>
          </w:p>
        </w:tc>
        <w:tc>
          <w:tcPr>
            <w:tcW w:w="8409" w:type="dxa"/>
            <w:gridSpan w:val="2"/>
          </w:tcPr>
          <w:p w14:paraId="3AC123E1" w14:textId="2D0051A1" w:rsidR="23BD0D19" w:rsidRDefault="23BD0D19">
            <w:r w:rsidRPr="23BD0D19">
              <w:rPr>
                <w:rFonts w:ascii="Arial" w:eastAsia="Arial" w:hAnsi="Arial" w:cs="Arial"/>
                <w:sz w:val="21"/>
                <w:szCs w:val="21"/>
              </w:rPr>
              <w:t>the determination of the educational character and mission of the institution;</w:t>
            </w:r>
          </w:p>
        </w:tc>
      </w:tr>
      <w:tr w:rsidR="23BD0D19" w14:paraId="05F1DA5C" w14:textId="77777777" w:rsidTr="23BD0D19">
        <w:tc>
          <w:tcPr>
            <w:tcW w:w="527" w:type="dxa"/>
          </w:tcPr>
          <w:p w14:paraId="500ED831" w14:textId="34E52063" w:rsidR="23BD0D19" w:rsidRDefault="23BD0D19">
            <w:r w:rsidRPr="23BD0D19">
              <w:rPr>
                <w:rFonts w:ascii="Arial" w:eastAsia="Arial" w:hAnsi="Arial" w:cs="Arial"/>
                <w:sz w:val="21"/>
                <w:szCs w:val="21"/>
              </w:rPr>
              <w:t xml:space="preserve"> </w:t>
            </w:r>
          </w:p>
        </w:tc>
        <w:tc>
          <w:tcPr>
            <w:tcW w:w="557" w:type="dxa"/>
          </w:tcPr>
          <w:p w14:paraId="3CD7E747" w14:textId="3ED307E3" w:rsidR="23BD0D19" w:rsidRDefault="23BD0D19">
            <w:r w:rsidRPr="23BD0D19">
              <w:rPr>
                <w:rFonts w:ascii="Arial" w:eastAsia="Arial" w:hAnsi="Arial" w:cs="Arial"/>
                <w:sz w:val="21"/>
                <w:szCs w:val="21"/>
              </w:rPr>
              <w:t xml:space="preserve"> </w:t>
            </w:r>
          </w:p>
        </w:tc>
        <w:tc>
          <w:tcPr>
            <w:tcW w:w="557" w:type="dxa"/>
            <w:gridSpan w:val="2"/>
          </w:tcPr>
          <w:p w14:paraId="4832FFD3" w14:textId="4B234299" w:rsidR="23BD0D19" w:rsidRDefault="23BD0D19">
            <w:r w:rsidRPr="23BD0D19">
              <w:rPr>
                <w:rFonts w:ascii="Arial" w:eastAsia="Arial" w:hAnsi="Arial" w:cs="Arial"/>
                <w:sz w:val="21"/>
                <w:szCs w:val="21"/>
              </w:rPr>
              <w:t>(b)</w:t>
            </w:r>
          </w:p>
        </w:tc>
        <w:tc>
          <w:tcPr>
            <w:tcW w:w="8409" w:type="dxa"/>
            <w:gridSpan w:val="2"/>
          </w:tcPr>
          <w:p w14:paraId="3BA38D0C" w14:textId="291A5F43" w:rsidR="23BD0D19" w:rsidRDefault="23BD0D19">
            <w:r w:rsidRPr="23BD0D19">
              <w:rPr>
                <w:rFonts w:ascii="Arial" w:eastAsia="Arial" w:hAnsi="Arial" w:cs="Arial"/>
                <w:sz w:val="21"/>
                <w:szCs w:val="21"/>
              </w:rPr>
              <w:t>the approval of the annual estimates of income and expenditure;</w:t>
            </w:r>
          </w:p>
        </w:tc>
      </w:tr>
      <w:tr w:rsidR="23BD0D19" w14:paraId="6F4DAEBC" w14:textId="77777777" w:rsidTr="23BD0D19">
        <w:tc>
          <w:tcPr>
            <w:tcW w:w="527" w:type="dxa"/>
          </w:tcPr>
          <w:p w14:paraId="32E87B52" w14:textId="166B5C0C" w:rsidR="23BD0D19" w:rsidRDefault="23BD0D19">
            <w:r w:rsidRPr="23BD0D19">
              <w:rPr>
                <w:rFonts w:ascii="Arial" w:eastAsia="Arial" w:hAnsi="Arial" w:cs="Arial"/>
                <w:sz w:val="21"/>
                <w:szCs w:val="21"/>
              </w:rPr>
              <w:t xml:space="preserve"> </w:t>
            </w:r>
          </w:p>
        </w:tc>
        <w:tc>
          <w:tcPr>
            <w:tcW w:w="557" w:type="dxa"/>
          </w:tcPr>
          <w:p w14:paraId="15E207CB" w14:textId="18DFE1CB" w:rsidR="23BD0D19" w:rsidRDefault="23BD0D19">
            <w:r w:rsidRPr="23BD0D19">
              <w:rPr>
                <w:rFonts w:ascii="Arial" w:eastAsia="Arial" w:hAnsi="Arial" w:cs="Arial"/>
                <w:sz w:val="21"/>
                <w:szCs w:val="21"/>
              </w:rPr>
              <w:t xml:space="preserve"> </w:t>
            </w:r>
          </w:p>
        </w:tc>
        <w:tc>
          <w:tcPr>
            <w:tcW w:w="557" w:type="dxa"/>
            <w:gridSpan w:val="2"/>
          </w:tcPr>
          <w:p w14:paraId="427A900B" w14:textId="20D9230F" w:rsidR="23BD0D19" w:rsidRDefault="23BD0D19">
            <w:r w:rsidRPr="23BD0D19">
              <w:rPr>
                <w:rFonts w:ascii="Arial" w:eastAsia="Arial" w:hAnsi="Arial" w:cs="Arial"/>
                <w:sz w:val="21"/>
                <w:szCs w:val="21"/>
              </w:rPr>
              <w:t>(c)</w:t>
            </w:r>
          </w:p>
        </w:tc>
        <w:tc>
          <w:tcPr>
            <w:tcW w:w="8409" w:type="dxa"/>
            <w:gridSpan w:val="2"/>
          </w:tcPr>
          <w:p w14:paraId="04864AB8" w14:textId="7F23A1B3" w:rsidR="23BD0D19" w:rsidRDefault="23BD0D19">
            <w:r w:rsidRPr="23BD0D19">
              <w:rPr>
                <w:rFonts w:ascii="Arial" w:eastAsia="Arial" w:hAnsi="Arial" w:cs="Arial"/>
                <w:sz w:val="21"/>
                <w:szCs w:val="21"/>
              </w:rPr>
              <w:t>the responsibility for ensuring the solvency of the institution and the Corporation and for                   safeguarding their assets;</w:t>
            </w:r>
          </w:p>
        </w:tc>
      </w:tr>
      <w:tr w:rsidR="23BD0D19" w14:paraId="13716AF4" w14:textId="77777777" w:rsidTr="23BD0D19">
        <w:tc>
          <w:tcPr>
            <w:tcW w:w="527" w:type="dxa"/>
          </w:tcPr>
          <w:p w14:paraId="417B49F1" w14:textId="082CE3D1" w:rsidR="23BD0D19" w:rsidRDefault="23BD0D19">
            <w:r w:rsidRPr="23BD0D19">
              <w:rPr>
                <w:rFonts w:ascii="Arial" w:eastAsia="Arial" w:hAnsi="Arial" w:cs="Arial"/>
                <w:sz w:val="21"/>
                <w:szCs w:val="21"/>
              </w:rPr>
              <w:t xml:space="preserve"> </w:t>
            </w:r>
          </w:p>
        </w:tc>
        <w:tc>
          <w:tcPr>
            <w:tcW w:w="557" w:type="dxa"/>
          </w:tcPr>
          <w:p w14:paraId="151288B3" w14:textId="53B049EB" w:rsidR="23BD0D19" w:rsidRDefault="23BD0D19">
            <w:r w:rsidRPr="23BD0D19">
              <w:rPr>
                <w:rFonts w:ascii="Arial" w:eastAsia="Arial" w:hAnsi="Arial" w:cs="Arial"/>
                <w:sz w:val="21"/>
                <w:szCs w:val="21"/>
              </w:rPr>
              <w:t xml:space="preserve"> </w:t>
            </w:r>
          </w:p>
        </w:tc>
        <w:tc>
          <w:tcPr>
            <w:tcW w:w="557" w:type="dxa"/>
            <w:gridSpan w:val="2"/>
          </w:tcPr>
          <w:p w14:paraId="746DF040" w14:textId="7B0A725B" w:rsidR="23BD0D19" w:rsidRDefault="23BD0D19">
            <w:r w:rsidRPr="23BD0D19">
              <w:rPr>
                <w:rFonts w:ascii="Arial" w:eastAsia="Arial" w:hAnsi="Arial" w:cs="Arial"/>
                <w:sz w:val="21"/>
                <w:szCs w:val="21"/>
              </w:rPr>
              <w:t>(d)</w:t>
            </w:r>
          </w:p>
        </w:tc>
        <w:tc>
          <w:tcPr>
            <w:tcW w:w="8409" w:type="dxa"/>
            <w:gridSpan w:val="2"/>
          </w:tcPr>
          <w:p w14:paraId="1485625D" w14:textId="53C160A0" w:rsidR="23BD0D19" w:rsidRDefault="23BD0D19">
            <w:r w:rsidRPr="23BD0D19">
              <w:rPr>
                <w:rFonts w:ascii="Arial" w:eastAsia="Arial" w:hAnsi="Arial" w:cs="Arial"/>
                <w:sz w:val="21"/>
                <w:szCs w:val="21"/>
              </w:rPr>
              <w:t>the appointment of the Principal/CEO or a holder of a senior post;</w:t>
            </w:r>
          </w:p>
        </w:tc>
      </w:tr>
      <w:tr w:rsidR="23BD0D19" w14:paraId="6C086F20" w14:textId="77777777" w:rsidTr="23BD0D19">
        <w:tc>
          <w:tcPr>
            <w:tcW w:w="527" w:type="dxa"/>
          </w:tcPr>
          <w:p w14:paraId="7D9B4C6D" w14:textId="5BE0CE21" w:rsidR="23BD0D19" w:rsidRDefault="23BD0D19">
            <w:r w:rsidRPr="23BD0D19">
              <w:rPr>
                <w:rFonts w:ascii="Arial" w:eastAsia="Arial" w:hAnsi="Arial" w:cs="Arial"/>
                <w:sz w:val="21"/>
                <w:szCs w:val="21"/>
              </w:rPr>
              <w:t xml:space="preserve"> </w:t>
            </w:r>
          </w:p>
        </w:tc>
        <w:tc>
          <w:tcPr>
            <w:tcW w:w="557" w:type="dxa"/>
          </w:tcPr>
          <w:p w14:paraId="3301243B" w14:textId="76760895" w:rsidR="23BD0D19" w:rsidRDefault="23BD0D19">
            <w:r w:rsidRPr="23BD0D19">
              <w:rPr>
                <w:rFonts w:ascii="Arial" w:eastAsia="Arial" w:hAnsi="Arial" w:cs="Arial"/>
                <w:sz w:val="21"/>
                <w:szCs w:val="21"/>
              </w:rPr>
              <w:t xml:space="preserve"> </w:t>
            </w:r>
          </w:p>
        </w:tc>
        <w:tc>
          <w:tcPr>
            <w:tcW w:w="557" w:type="dxa"/>
            <w:gridSpan w:val="2"/>
          </w:tcPr>
          <w:p w14:paraId="3AACF1D3" w14:textId="34F5A365" w:rsidR="23BD0D19" w:rsidRDefault="23BD0D19">
            <w:r w:rsidRPr="23BD0D19">
              <w:rPr>
                <w:rFonts w:ascii="Arial" w:eastAsia="Arial" w:hAnsi="Arial" w:cs="Arial"/>
                <w:sz w:val="21"/>
                <w:szCs w:val="21"/>
              </w:rPr>
              <w:t>(e)</w:t>
            </w:r>
          </w:p>
        </w:tc>
        <w:tc>
          <w:tcPr>
            <w:tcW w:w="8409" w:type="dxa"/>
            <w:gridSpan w:val="2"/>
          </w:tcPr>
          <w:p w14:paraId="1F52DF65" w14:textId="3353103B" w:rsidR="23BD0D19" w:rsidRDefault="23BD0D19">
            <w:r w:rsidRPr="23BD0D19">
              <w:rPr>
                <w:rFonts w:ascii="Arial" w:eastAsia="Arial" w:hAnsi="Arial" w:cs="Arial"/>
                <w:sz w:val="21"/>
                <w:szCs w:val="21"/>
              </w:rPr>
              <w:t xml:space="preserve">the appointment of the </w:t>
            </w:r>
            <w:r w:rsidR="00836A44">
              <w:rPr>
                <w:rFonts w:ascii="Arial" w:eastAsia="Arial" w:hAnsi="Arial" w:cs="Arial"/>
                <w:sz w:val="21"/>
                <w:szCs w:val="21"/>
              </w:rPr>
              <w:t>Chief Governance Officer</w:t>
            </w:r>
            <w:r w:rsidRPr="23BD0D19">
              <w:rPr>
                <w:rFonts w:ascii="Arial" w:eastAsia="Arial" w:hAnsi="Arial" w:cs="Arial"/>
                <w:sz w:val="21"/>
                <w:szCs w:val="21"/>
              </w:rPr>
              <w:t xml:space="preserve"> (including where the </w:t>
            </w:r>
            <w:r w:rsidR="00836A44">
              <w:rPr>
                <w:rFonts w:ascii="Arial" w:eastAsia="Arial" w:hAnsi="Arial" w:cs="Arial"/>
                <w:sz w:val="21"/>
                <w:szCs w:val="21"/>
              </w:rPr>
              <w:t>Chief Governance Officer</w:t>
            </w:r>
            <w:r w:rsidRPr="23BD0D19">
              <w:rPr>
                <w:rFonts w:ascii="Arial" w:eastAsia="Arial" w:hAnsi="Arial" w:cs="Arial"/>
                <w:sz w:val="21"/>
                <w:szCs w:val="21"/>
              </w:rPr>
              <w:t xml:space="preserve"> is, or is to be, appointed as a member of staff the </w:t>
            </w:r>
            <w:r w:rsidR="00836A44">
              <w:rPr>
                <w:rFonts w:ascii="Arial" w:eastAsia="Arial" w:hAnsi="Arial" w:cs="Arial"/>
                <w:sz w:val="21"/>
                <w:szCs w:val="21"/>
              </w:rPr>
              <w:t>Chief Governance Officer</w:t>
            </w:r>
            <w:r w:rsidRPr="23BD0D19">
              <w:rPr>
                <w:rFonts w:ascii="Arial" w:eastAsia="Arial" w:hAnsi="Arial" w:cs="Arial"/>
                <w:sz w:val="21"/>
                <w:szCs w:val="21"/>
              </w:rPr>
              <w:t>’s appointment in the capacity as a member of staff); and</w:t>
            </w:r>
          </w:p>
        </w:tc>
      </w:tr>
      <w:tr w:rsidR="23BD0D19" w14:paraId="28FA34AF" w14:textId="77777777" w:rsidTr="23BD0D19">
        <w:tc>
          <w:tcPr>
            <w:tcW w:w="527" w:type="dxa"/>
          </w:tcPr>
          <w:p w14:paraId="52B5F8EF" w14:textId="195F1B16" w:rsidR="23BD0D19" w:rsidRDefault="23BD0D19">
            <w:r w:rsidRPr="23BD0D19">
              <w:rPr>
                <w:rFonts w:ascii="Arial" w:eastAsia="Arial" w:hAnsi="Arial" w:cs="Arial"/>
                <w:sz w:val="21"/>
                <w:szCs w:val="21"/>
              </w:rPr>
              <w:t xml:space="preserve"> </w:t>
            </w:r>
          </w:p>
        </w:tc>
        <w:tc>
          <w:tcPr>
            <w:tcW w:w="557" w:type="dxa"/>
          </w:tcPr>
          <w:p w14:paraId="649B2546" w14:textId="3FAB0F1D" w:rsidR="23BD0D19" w:rsidRDefault="23BD0D19">
            <w:r w:rsidRPr="23BD0D19">
              <w:rPr>
                <w:rFonts w:ascii="Arial" w:eastAsia="Arial" w:hAnsi="Arial" w:cs="Arial"/>
                <w:sz w:val="21"/>
                <w:szCs w:val="21"/>
              </w:rPr>
              <w:t xml:space="preserve"> </w:t>
            </w:r>
          </w:p>
        </w:tc>
        <w:tc>
          <w:tcPr>
            <w:tcW w:w="557" w:type="dxa"/>
            <w:gridSpan w:val="2"/>
          </w:tcPr>
          <w:p w14:paraId="758395FA" w14:textId="6E602782" w:rsidR="23BD0D19" w:rsidRDefault="23BD0D19">
            <w:r w:rsidRPr="23BD0D19">
              <w:rPr>
                <w:rFonts w:ascii="Arial" w:eastAsia="Arial" w:hAnsi="Arial" w:cs="Arial"/>
                <w:sz w:val="21"/>
                <w:szCs w:val="21"/>
              </w:rPr>
              <w:t>(f)</w:t>
            </w:r>
          </w:p>
        </w:tc>
        <w:tc>
          <w:tcPr>
            <w:tcW w:w="8409" w:type="dxa"/>
            <w:gridSpan w:val="2"/>
          </w:tcPr>
          <w:p w14:paraId="23DBC554" w14:textId="53CBA597" w:rsidR="23BD0D19" w:rsidRDefault="23BD0D19">
            <w:r w:rsidRPr="23BD0D19">
              <w:rPr>
                <w:rFonts w:ascii="Arial" w:eastAsia="Arial" w:hAnsi="Arial" w:cs="Arial"/>
                <w:sz w:val="21"/>
                <w:szCs w:val="21"/>
              </w:rPr>
              <w:t>the modification or revocation of these Articles.</w:t>
            </w:r>
          </w:p>
          <w:p w14:paraId="5FA112D2" w14:textId="7AB31929" w:rsidR="23BD0D19" w:rsidRDefault="23BD0D19">
            <w:r w:rsidRPr="23BD0D19">
              <w:rPr>
                <w:rFonts w:ascii="Arial" w:eastAsia="Arial" w:hAnsi="Arial" w:cs="Arial"/>
                <w:sz w:val="21"/>
                <w:szCs w:val="21"/>
              </w:rPr>
              <w:t xml:space="preserve"> </w:t>
            </w:r>
          </w:p>
        </w:tc>
      </w:tr>
      <w:tr w:rsidR="23BD0D19" w14:paraId="2A8F9BDD" w14:textId="77777777" w:rsidTr="23BD0D19">
        <w:tc>
          <w:tcPr>
            <w:tcW w:w="527" w:type="dxa"/>
          </w:tcPr>
          <w:p w14:paraId="68F3A2F9" w14:textId="4990DD5D" w:rsidR="23BD0D19" w:rsidRDefault="23BD0D19">
            <w:r w:rsidRPr="23BD0D19">
              <w:rPr>
                <w:rFonts w:ascii="Arial" w:eastAsia="Arial" w:hAnsi="Arial" w:cs="Arial"/>
                <w:sz w:val="21"/>
                <w:szCs w:val="21"/>
              </w:rPr>
              <w:t xml:space="preserve"> </w:t>
            </w:r>
          </w:p>
        </w:tc>
        <w:tc>
          <w:tcPr>
            <w:tcW w:w="557" w:type="dxa"/>
          </w:tcPr>
          <w:p w14:paraId="54717939" w14:textId="393A20B2" w:rsidR="23BD0D19" w:rsidRDefault="23BD0D19">
            <w:r w:rsidRPr="23BD0D19">
              <w:rPr>
                <w:rFonts w:ascii="Arial" w:eastAsia="Arial" w:hAnsi="Arial" w:cs="Arial"/>
                <w:sz w:val="21"/>
                <w:szCs w:val="21"/>
              </w:rPr>
              <w:t>5.3</w:t>
            </w:r>
          </w:p>
        </w:tc>
        <w:tc>
          <w:tcPr>
            <w:tcW w:w="8966" w:type="dxa"/>
            <w:gridSpan w:val="4"/>
          </w:tcPr>
          <w:p w14:paraId="132C0649" w14:textId="1E30F201" w:rsidR="23BD0D19" w:rsidRDefault="23BD0D19">
            <w:r w:rsidRPr="23BD0D19">
              <w:rPr>
                <w:rFonts w:ascii="Arial" w:eastAsia="Arial" w:hAnsi="Arial" w:cs="Arial"/>
                <w:sz w:val="21"/>
                <w:szCs w:val="21"/>
              </w:rPr>
              <w:t>The Corporation may not delegate (Article 10):</w:t>
            </w:r>
          </w:p>
        </w:tc>
      </w:tr>
      <w:tr w:rsidR="23BD0D19" w14:paraId="12A32122" w14:textId="77777777" w:rsidTr="23BD0D19">
        <w:tc>
          <w:tcPr>
            <w:tcW w:w="527" w:type="dxa"/>
          </w:tcPr>
          <w:p w14:paraId="6ABA25E2" w14:textId="4264AC11" w:rsidR="23BD0D19" w:rsidRDefault="23BD0D19">
            <w:r w:rsidRPr="23BD0D19">
              <w:rPr>
                <w:rFonts w:ascii="Arial" w:eastAsia="Arial" w:hAnsi="Arial" w:cs="Arial"/>
                <w:sz w:val="21"/>
                <w:szCs w:val="21"/>
              </w:rPr>
              <w:t xml:space="preserve"> </w:t>
            </w:r>
          </w:p>
        </w:tc>
        <w:tc>
          <w:tcPr>
            <w:tcW w:w="557" w:type="dxa"/>
          </w:tcPr>
          <w:p w14:paraId="04BBE4C8" w14:textId="563066A3" w:rsidR="23BD0D19" w:rsidRDefault="23BD0D19">
            <w:r w:rsidRPr="23BD0D19">
              <w:rPr>
                <w:rFonts w:ascii="Arial" w:eastAsia="Arial" w:hAnsi="Arial" w:cs="Arial"/>
                <w:sz w:val="21"/>
                <w:szCs w:val="21"/>
              </w:rPr>
              <w:t xml:space="preserve"> </w:t>
            </w:r>
          </w:p>
        </w:tc>
        <w:tc>
          <w:tcPr>
            <w:tcW w:w="557" w:type="dxa"/>
            <w:gridSpan w:val="2"/>
          </w:tcPr>
          <w:p w14:paraId="7FABD0D1" w14:textId="0730A5D6" w:rsidR="23BD0D19" w:rsidRDefault="23BD0D19">
            <w:r w:rsidRPr="23BD0D19">
              <w:rPr>
                <w:rFonts w:ascii="Arial" w:eastAsia="Arial" w:hAnsi="Arial" w:cs="Arial"/>
                <w:sz w:val="21"/>
                <w:szCs w:val="21"/>
              </w:rPr>
              <w:t>(a)</w:t>
            </w:r>
          </w:p>
        </w:tc>
        <w:tc>
          <w:tcPr>
            <w:tcW w:w="8409" w:type="dxa"/>
            <w:gridSpan w:val="2"/>
          </w:tcPr>
          <w:p w14:paraId="484B9C3B" w14:textId="6114C0DB" w:rsidR="23BD0D19" w:rsidRDefault="23BD0D19">
            <w:r w:rsidRPr="23BD0D19">
              <w:rPr>
                <w:rFonts w:ascii="Arial" w:eastAsia="Arial" w:hAnsi="Arial" w:cs="Arial"/>
                <w:sz w:val="21"/>
                <w:szCs w:val="21"/>
              </w:rPr>
              <w:t>the consideration of the case for dismissal, and</w:t>
            </w:r>
          </w:p>
        </w:tc>
      </w:tr>
      <w:tr w:rsidR="23BD0D19" w14:paraId="09153463" w14:textId="77777777" w:rsidTr="23BD0D19">
        <w:tc>
          <w:tcPr>
            <w:tcW w:w="527" w:type="dxa"/>
          </w:tcPr>
          <w:p w14:paraId="2F622D85" w14:textId="6F647933" w:rsidR="23BD0D19" w:rsidRDefault="23BD0D19">
            <w:r w:rsidRPr="23BD0D19">
              <w:rPr>
                <w:rFonts w:ascii="Arial" w:eastAsia="Arial" w:hAnsi="Arial" w:cs="Arial"/>
                <w:sz w:val="21"/>
                <w:szCs w:val="21"/>
              </w:rPr>
              <w:t xml:space="preserve"> </w:t>
            </w:r>
          </w:p>
        </w:tc>
        <w:tc>
          <w:tcPr>
            <w:tcW w:w="557" w:type="dxa"/>
          </w:tcPr>
          <w:p w14:paraId="3FC43E93" w14:textId="38F10D00" w:rsidR="23BD0D19" w:rsidRDefault="23BD0D19">
            <w:r w:rsidRPr="23BD0D19">
              <w:rPr>
                <w:rFonts w:ascii="Arial" w:eastAsia="Arial" w:hAnsi="Arial" w:cs="Arial"/>
                <w:sz w:val="21"/>
                <w:szCs w:val="21"/>
              </w:rPr>
              <w:t xml:space="preserve"> </w:t>
            </w:r>
          </w:p>
        </w:tc>
        <w:tc>
          <w:tcPr>
            <w:tcW w:w="557" w:type="dxa"/>
            <w:gridSpan w:val="2"/>
          </w:tcPr>
          <w:p w14:paraId="0749594A" w14:textId="7FA3E130" w:rsidR="23BD0D19" w:rsidRDefault="23BD0D19">
            <w:r w:rsidRPr="23BD0D19">
              <w:rPr>
                <w:rFonts w:ascii="Arial" w:eastAsia="Arial" w:hAnsi="Arial" w:cs="Arial"/>
                <w:sz w:val="21"/>
                <w:szCs w:val="21"/>
              </w:rPr>
              <w:t>(b)</w:t>
            </w:r>
          </w:p>
        </w:tc>
        <w:tc>
          <w:tcPr>
            <w:tcW w:w="8409" w:type="dxa"/>
            <w:gridSpan w:val="2"/>
          </w:tcPr>
          <w:p w14:paraId="4C70D5E6" w14:textId="3771A12F" w:rsidR="23BD0D19" w:rsidRDefault="23BD0D19">
            <w:r w:rsidRPr="23BD0D19">
              <w:rPr>
                <w:rFonts w:ascii="Arial" w:eastAsia="Arial" w:hAnsi="Arial" w:cs="Arial"/>
                <w:sz w:val="21"/>
                <w:szCs w:val="21"/>
              </w:rPr>
              <w:t xml:space="preserve">the power to determine an appeal in connection with the dismissal of the Principal/CEO, the </w:t>
            </w:r>
            <w:r w:rsidR="00836A44">
              <w:rPr>
                <w:rFonts w:ascii="Arial" w:eastAsia="Arial" w:hAnsi="Arial" w:cs="Arial"/>
                <w:sz w:val="21"/>
                <w:szCs w:val="21"/>
              </w:rPr>
              <w:t>Chief Governance Officer</w:t>
            </w:r>
            <w:r w:rsidRPr="23BD0D19">
              <w:rPr>
                <w:rFonts w:ascii="Arial" w:eastAsia="Arial" w:hAnsi="Arial" w:cs="Arial"/>
                <w:sz w:val="21"/>
                <w:szCs w:val="21"/>
              </w:rPr>
              <w:t xml:space="preserve"> or the holder of a senior post, other than to a committee of members of the Corporation</w:t>
            </w:r>
          </w:p>
        </w:tc>
      </w:tr>
      <w:tr w:rsidR="23BD0D19" w14:paraId="35C0E55D" w14:textId="77777777" w:rsidTr="23BD0D19">
        <w:tc>
          <w:tcPr>
            <w:tcW w:w="527" w:type="dxa"/>
          </w:tcPr>
          <w:p w14:paraId="494F3C49" w14:textId="77AB8333" w:rsidR="23BD0D19" w:rsidRDefault="23BD0D19">
            <w:r w:rsidRPr="23BD0D19">
              <w:rPr>
                <w:rFonts w:ascii="Arial" w:eastAsia="Arial" w:hAnsi="Arial" w:cs="Arial"/>
                <w:sz w:val="21"/>
                <w:szCs w:val="21"/>
              </w:rPr>
              <w:t xml:space="preserve"> </w:t>
            </w:r>
          </w:p>
        </w:tc>
        <w:tc>
          <w:tcPr>
            <w:tcW w:w="557" w:type="dxa"/>
          </w:tcPr>
          <w:p w14:paraId="43992EDC" w14:textId="4BA80AEA" w:rsidR="23BD0D19" w:rsidRDefault="23BD0D19">
            <w:r w:rsidRPr="23BD0D19">
              <w:rPr>
                <w:rFonts w:ascii="Arial" w:eastAsia="Arial" w:hAnsi="Arial" w:cs="Arial"/>
                <w:sz w:val="21"/>
                <w:szCs w:val="21"/>
              </w:rPr>
              <w:t>5.4</w:t>
            </w:r>
          </w:p>
        </w:tc>
        <w:tc>
          <w:tcPr>
            <w:tcW w:w="8966" w:type="dxa"/>
            <w:gridSpan w:val="4"/>
          </w:tcPr>
          <w:p w14:paraId="6E5C7295" w14:textId="75C5A82C" w:rsidR="23BD0D19" w:rsidRDefault="23BD0D19">
            <w:r w:rsidRPr="23BD0D19">
              <w:rPr>
                <w:rFonts w:ascii="Arial" w:eastAsia="Arial" w:hAnsi="Arial" w:cs="Arial"/>
                <w:sz w:val="21"/>
                <w:szCs w:val="21"/>
              </w:rPr>
              <w:t>The number of members of a Committee established under this article, and the terms on which they are to hold and vacate office, shall be agreed by the Committee and recommended to the Corporation for approval.</w:t>
            </w:r>
          </w:p>
          <w:p w14:paraId="008D1B70" w14:textId="55796608" w:rsidR="23BD0D19" w:rsidRDefault="23BD0D19">
            <w:r w:rsidRPr="23BD0D19">
              <w:rPr>
                <w:rFonts w:ascii="Arial" w:eastAsia="Arial" w:hAnsi="Arial" w:cs="Arial"/>
                <w:sz w:val="21"/>
                <w:szCs w:val="21"/>
              </w:rPr>
              <w:lastRenderedPageBreak/>
              <w:t xml:space="preserve"> </w:t>
            </w:r>
          </w:p>
        </w:tc>
      </w:tr>
      <w:tr w:rsidR="23BD0D19" w14:paraId="41648AFB" w14:textId="77777777" w:rsidTr="23BD0D19">
        <w:tc>
          <w:tcPr>
            <w:tcW w:w="527" w:type="dxa"/>
          </w:tcPr>
          <w:p w14:paraId="39CF6FCE" w14:textId="3AE564AF" w:rsidR="23BD0D19" w:rsidRDefault="23BD0D19">
            <w:r w:rsidRPr="23BD0D19">
              <w:rPr>
                <w:rFonts w:ascii="Arial" w:eastAsia="Arial" w:hAnsi="Arial" w:cs="Arial"/>
                <w:sz w:val="21"/>
                <w:szCs w:val="21"/>
              </w:rPr>
              <w:lastRenderedPageBreak/>
              <w:t xml:space="preserve"> </w:t>
            </w:r>
          </w:p>
        </w:tc>
        <w:tc>
          <w:tcPr>
            <w:tcW w:w="557" w:type="dxa"/>
          </w:tcPr>
          <w:p w14:paraId="6207BF5C" w14:textId="27B5B19C" w:rsidR="23BD0D19" w:rsidRDefault="23BD0D19">
            <w:r w:rsidRPr="23BD0D19">
              <w:rPr>
                <w:rFonts w:ascii="Arial" w:eastAsia="Arial" w:hAnsi="Arial" w:cs="Arial"/>
                <w:sz w:val="21"/>
                <w:szCs w:val="21"/>
              </w:rPr>
              <w:t>5.5</w:t>
            </w:r>
          </w:p>
        </w:tc>
        <w:tc>
          <w:tcPr>
            <w:tcW w:w="8966" w:type="dxa"/>
            <w:gridSpan w:val="4"/>
          </w:tcPr>
          <w:p w14:paraId="7909A65C" w14:textId="54E779F0" w:rsidR="23BD0D19" w:rsidRDefault="23BD0D19">
            <w:r w:rsidRPr="23BD0D19">
              <w:rPr>
                <w:rFonts w:ascii="Arial" w:eastAsia="Arial" w:hAnsi="Arial" w:cs="Arial"/>
                <w:sz w:val="21"/>
                <w:szCs w:val="21"/>
              </w:rPr>
              <w:t>Under the provisions of Article 5(1), the Governing Body has established a Search &amp; Governance Committee to advise on the appointment of members and related matters.</w:t>
            </w:r>
          </w:p>
        </w:tc>
      </w:tr>
      <w:tr w:rsidR="23BD0D19" w14:paraId="2470A5A2" w14:textId="77777777" w:rsidTr="23BD0D19">
        <w:tc>
          <w:tcPr>
            <w:tcW w:w="527" w:type="dxa"/>
          </w:tcPr>
          <w:p w14:paraId="5A341E89" w14:textId="72BEF0C0" w:rsidR="23BD0D19" w:rsidRDefault="23BD0D19">
            <w:r w:rsidRPr="23BD0D19">
              <w:rPr>
                <w:rFonts w:ascii="Arial" w:eastAsia="Arial" w:hAnsi="Arial" w:cs="Arial"/>
                <w:sz w:val="21"/>
                <w:szCs w:val="21"/>
              </w:rPr>
              <w:t xml:space="preserve"> </w:t>
            </w:r>
          </w:p>
        </w:tc>
        <w:tc>
          <w:tcPr>
            <w:tcW w:w="557" w:type="dxa"/>
          </w:tcPr>
          <w:p w14:paraId="0C0FB41E" w14:textId="6EB9EDC5" w:rsidR="23BD0D19" w:rsidRDefault="23BD0D19">
            <w:r w:rsidRPr="23BD0D19">
              <w:rPr>
                <w:rFonts w:ascii="Arial" w:eastAsia="Arial" w:hAnsi="Arial" w:cs="Arial"/>
                <w:sz w:val="21"/>
                <w:szCs w:val="21"/>
              </w:rPr>
              <w:t>5.6</w:t>
            </w:r>
          </w:p>
        </w:tc>
        <w:tc>
          <w:tcPr>
            <w:tcW w:w="8966" w:type="dxa"/>
            <w:gridSpan w:val="4"/>
          </w:tcPr>
          <w:p w14:paraId="3E3F3649" w14:textId="4FCBD360" w:rsidR="23BD0D19" w:rsidRDefault="23BD0D19">
            <w:r w:rsidRPr="23BD0D19">
              <w:rPr>
                <w:rFonts w:ascii="Arial" w:eastAsia="Arial" w:hAnsi="Arial" w:cs="Arial"/>
                <w:sz w:val="21"/>
                <w:szCs w:val="21"/>
              </w:rPr>
              <w:t xml:space="preserve">The Corporation shall not appoint any person as a member (other than as a staff or student member) without first consulting and considering the advice of the search committee (Article 5 (2)).  </w:t>
            </w:r>
          </w:p>
        </w:tc>
      </w:tr>
      <w:tr w:rsidR="23BD0D19" w14:paraId="1BC8CAFE" w14:textId="77777777" w:rsidTr="23BD0D19">
        <w:tc>
          <w:tcPr>
            <w:tcW w:w="527" w:type="dxa"/>
          </w:tcPr>
          <w:p w14:paraId="35B5FC28" w14:textId="1F2C0665" w:rsidR="23BD0D19" w:rsidRDefault="23BD0D19">
            <w:r w:rsidRPr="23BD0D19">
              <w:rPr>
                <w:rFonts w:ascii="Arial" w:eastAsia="Arial" w:hAnsi="Arial" w:cs="Arial"/>
                <w:sz w:val="21"/>
                <w:szCs w:val="21"/>
              </w:rPr>
              <w:t xml:space="preserve"> </w:t>
            </w:r>
          </w:p>
        </w:tc>
        <w:tc>
          <w:tcPr>
            <w:tcW w:w="557" w:type="dxa"/>
          </w:tcPr>
          <w:p w14:paraId="7496D477" w14:textId="478467AC" w:rsidR="23BD0D19" w:rsidRDefault="23BD0D19">
            <w:r w:rsidRPr="23BD0D19">
              <w:rPr>
                <w:rFonts w:ascii="Arial" w:eastAsia="Arial" w:hAnsi="Arial" w:cs="Arial"/>
                <w:sz w:val="21"/>
                <w:szCs w:val="21"/>
              </w:rPr>
              <w:t>5.7</w:t>
            </w:r>
          </w:p>
        </w:tc>
        <w:tc>
          <w:tcPr>
            <w:tcW w:w="8966" w:type="dxa"/>
            <w:gridSpan w:val="4"/>
          </w:tcPr>
          <w:p w14:paraId="23367C50" w14:textId="0EF1594B" w:rsidR="23BD0D19" w:rsidRDefault="23BD0D19">
            <w:r w:rsidRPr="23BD0D19">
              <w:rPr>
                <w:rFonts w:ascii="Arial" w:eastAsia="Arial" w:hAnsi="Arial" w:cs="Arial"/>
                <w:sz w:val="21"/>
                <w:szCs w:val="21"/>
              </w:rPr>
              <w:t>Under the provisions of Article 6(1), the Governing Body has established an Audit Committee to advise on matters relating to the College’s audit arrangements and systems of internal control.</w:t>
            </w:r>
          </w:p>
        </w:tc>
      </w:tr>
      <w:tr w:rsidR="23BD0D19" w14:paraId="3853AF10" w14:textId="77777777" w:rsidTr="23BD0D19">
        <w:tc>
          <w:tcPr>
            <w:tcW w:w="527" w:type="dxa"/>
          </w:tcPr>
          <w:p w14:paraId="480C47B7" w14:textId="2D7B3368" w:rsidR="23BD0D19" w:rsidRDefault="23BD0D19">
            <w:r w:rsidRPr="23BD0D19">
              <w:rPr>
                <w:rFonts w:ascii="Arial" w:eastAsia="Arial" w:hAnsi="Arial" w:cs="Arial"/>
                <w:sz w:val="21"/>
                <w:szCs w:val="21"/>
              </w:rPr>
              <w:t xml:space="preserve"> </w:t>
            </w:r>
          </w:p>
        </w:tc>
        <w:tc>
          <w:tcPr>
            <w:tcW w:w="557" w:type="dxa"/>
          </w:tcPr>
          <w:p w14:paraId="2F97DF92" w14:textId="678FCF17" w:rsidR="23BD0D19" w:rsidRDefault="23BD0D19">
            <w:r w:rsidRPr="23BD0D19">
              <w:rPr>
                <w:rFonts w:ascii="Arial" w:eastAsia="Arial" w:hAnsi="Arial" w:cs="Arial"/>
                <w:sz w:val="21"/>
                <w:szCs w:val="21"/>
              </w:rPr>
              <w:t>5.8</w:t>
            </w:r>
          </w:p>
        </w:tc>
        <w:tc>
          <w:tcPr>
            <w:tcW w:w="8966" w:type="dxa"/>
            <w:gridSpan w:val="4"/>
          </w:tcPr>
          <w:p w14:paraId="178CE10C" w14:textId="36E4E9F7" w:rsidR="23BD0D19" w:rsidRDefault="23BD0D19">
            <w:r w:rsidRPr="23BD0D19">
              <w:rPr>
                <w:rFonts w:ascii="Arial" w:eastAsia="Arial" w:hAnsi="Arial" w:cs="Arial"/>
                <w:sz w:val="21"/>
                <w:szCs w:val="21"/>
              </w:rPr>
              <w:t>The Chairs of these Committees, in addition to their responsibilities as defined in the Committees’ terms of reference, shall provide support to the Corporation Chair and the Principal/CEO, as deemed appropriate, in the College’s interface with Ofsted and other external bodies.</w:t>
            </w:r>
          </w:p>
        </w:tc>
      </w:tr>
      <w:tr w:rsidR="23BD0D19" w14:paraId="252CE50E" w14:textId="77777777" w:rsidTr="23BD0D19">
        <w:tc>
          <w:tcPr>
            <w:tcW w:w="527" w:type="dxa"/>
          </w:tcPr>
          <w:p w14:paraId="51268D47" w14:textId="6F15241D" w:rsidR="23BD0D19" w:rsidRDefault="23BD0D19">
            <w:r w:rsidRPr="23BD0D19">
              <w:rPr>
                <w:rFonts w:ascii="Arial" w:eastAsia="Arial" w:hAnsi="Arial" w:cs="Arial"/>
                <w:sz w:val="21"/>
                <w:szCs w:val="21"/>
              </w:rPr>
              <w:t xml:space="preserve"> </w:t>
            </w:r>
          </w:p>
        </w:tc>
        <w:tc>
          <w:tcPr>
            <w:tcW w:w="557" w:type="dxa"/>
          </w:tcPr>
          <w:p w14:paraId="580F1D0C" w14:textId="3BBC8B79" w:rsidR="23BD0D19" w:rsidRDefault="23BD0D19">
            <w:r w:rsidRPr="23BD0D19">
              <w:rPr>
                <w:rFonts w:ascii="Arial" w:eastAsia="Arial" w:hAnsi="Arial" w:cs="Arial"/>
                <w:sz w:val="21"/>
                <w:szCs w:val="21"/>
              </w:rPr>
              <w:t>5.9</w:t>
            </w:r>
          </w:p>
        </w:tc>
        <w:tc>
          <w:tcPr>
            <w:tcW w:w="8966" w:type="dxa"/>
            <w:gridSpan w:val="4"/>
          </w:tcPr>
          <w:p w14:paraId="269FAA2F" w14:textId="46F29CFD" w:rsidR="23BD0D19" w:rsidRDefault="23BD0D19">
            <w:r w:rsidRPr="23BD0D19">
              <w:rPr>
                <w:rFonts w:ascii="Arial" w:eastAsia="Arial" w:hAnsi="Arial" w:cs="Arial"/>
                <w:sz w:val="21"/>
                <w:szCs w:val="21"/>
              </w:rPr>
              <w:t>Any Committee established by the Corporation, other than the Special Committee, may include persons who are not members of the Corporation (Article 7).</w:t>
            </w:r>
          </w:p>
          <w:p w14:paraId="4B010110" w14:textId="3B8F476B" w:rsidR="23BD0D19" w:rsidRDefault="23BD0D19">
            <w:r w:rsidRPr="23BD0D19">
              <w:rPr>
                <w:rFonts w:ascii="Arial" w:eastAsia="Arial" w:hAnsi="Arial" w:cs="Arial"/>
                <w:sz w:val="21"/>
                <w:szCs w:val="21"/>
              </w:rPr>
              <w:t xml:space="preserve"> </w:t>
            </w:r>
          </w:p>
        </w:tc>
      </w:tr>
      <w:tr w:rsidR="23BD0D19" w14:paraId="476FBBB4" w14:textId="77777777" w:rsidTr="23BD0D19">
        <w:tc>
          <w:tcPr>
            <w:tcW w:w="527" w:type="dxa"/>
          </w:tcPr>
          <w:p w14:paraId="0139382D" w14:textId="00E33066" w:rsidR="23BD0D19" w:rsidRDefault="23BD0D19">
            <w:r w:rsidRPr="23BD0D19">
              <w:rPr>
                <w:rFonts w:ascii="Arial" w:eastAsia="Arial" w:hAnsi="Arial" w:cs="Arial"/>
                <w:sz w:val="21"/>
                <w:szCs w:val="21"/>
              </w:rPr>
              <w:t>6.</w:t>
            </w:r>
          </w:p>
        </w:tc>
        <w:tc>
          <w:tcPr>
            <w:tcW w:w="9523" w:type="dxa"/>
            <w:gridSpan w:val="5"/>
          </w:tcPr>
          <w:p w14:paraId="4DD49461" w14:textId="2243AE8C" w:rsidR="23BD0D19" w:rsidRDefault="23BD0D19" w:rsidP="23BD0D19">
            <w:pPr>
              <w:jc w:val="both"/>
            </w:pPr>
            <w:r w:rsidRPr="23BD0D19">
              <w:rPr>
                <w:rFonts w:ascii="Arial" w:eastAsia="Arial" w:hAnsi="Arial" w:cs="Arial"/>
                <w:b/>
                <w:bCs/>
                <w:sz w:val="21"/>
                <w:szCs w:val="21"/>
              </w:rPr>
              <w:t>Standing Orders</w:t>
            </w:r>
          </w:p>
        </w:tc>
      </w:tr>
      <w:tr w:rsidR="23BD0D19" w14:paraId="27A1348C" w14:textId="77777777" w:rsidTr="23BD0D19">
        <w:tc>
          <w:tcPr>
            <w:tcW w:w="527" w:type="dxa"/>
          </w:tcPr>
          <w:p w14:paraId="510A9C91" w14:textId="749B023A" w:rsidR="23BD0D19" w:rsidRDefault="23BD0D19">
            <w:r w:rsidRPr="23BD0D19">
              <w:rPr>
                <w:rFonts w:ascii="Arial" w:eastAsia="Arial" w:hAnsi="Arial" w:cs="Arial"/>
                <w:sz w:val="21"/>
                <w:szCs w:val="21"/>
              </w:rPr>
              <w:t xml:space="preserve"> </w:t>
            </w:r>
          </w:p>
        </w:tc>
        <w:tc>
          <w:tcPr>
            <w:tcW w:w="557" w:type="dxa"/>
          </w:tcPr>
          <w:p w14:paraId="6F85F81B" w14:textId="6F2F6FD8" w:rsidR="23BD0D19" w:rsidRDefault="23BD0D19">
            <w:r w:rsidRPr="23BD0D19">
              <w:rPr>
                <w:rFonts w:ascii="Arial" w:eastAsia="Arial" w:hAnsi="Arial" w:cs="Arial"/>
                <w:sz w:val="21"/>
                <w:szCs w:val="21"/>
              </w:rPr>
              <w:t>6.1</w:t>
            </w:r>
          </w:p>
        </w:tc>
        <w:tc>
          <w:tcPr>
            <w:tcW w:w="8966" w:type="dxa"/>
            <w:gridSpan w:val="4"/>
          </w:tcPr>
          <w:p w14:paraId="08C12B47" w14:textId="2A57C5D1" w:rsidR="23BD0D19" w:rsidRDefault="23BD0D19" w:rsidP="00836A44">
            <w:pPr>
              <w:jc w:val="both"/>
            </w:pPr>
            <w:r w:rsidRPr="23BD0D19">
              <w:rPr>
                <w:rFonts w:ascii="Arial" w:eastAsia="Arial" w:hAnsi="Arial" w:cs="Arial"/>
                <w:sz w:val="21"/>
                <w:szCs w:val="21"/>
              </w:rPr>
              <w:t>Further rules for the conduct of meetings related issues are set out in the College’s Standing Orders.</w:t>
            </w:r>
          </w:p>
        </w:tc>
      </w:tr>
      <w:tr w:rsidR="23BD0D19" w14:paraId="2BC52996" w14:textId="77777777" w:rsidTr="23BD0D19">
        <w:tc>
          <w:tcPr>
            <w:tcW w:w="527" w:type="dxa"/>
          </w:tcPr>
          <w:p w14:paraId="6E596106" w14:textId="27DF0DBE" w:rsidR="23BD0D19" w:rsidRDefault="23BD0D19">
            <w:r w:rsidRPr="23BD0D19">
              <w:rPr>
                <w:rFonts w:ascii="Arial" w:eastAsia="Arial" w:hAnsi="Arial" w:cs="Arial"/>
                <w:sz w:val="21"/>
                <w:szCs w:val="21"/>
              </w:rPr>
              <w:t xml:space="preserve"> </w:t>
            </w:r>
          </w:p>
        </w:tc>
        <w:tc>
          <w:tcPr>
            <w:tcW w:w="557" w:type="dxa"/>
          </w:tcPr>
          <w:p w14:paraId="55B10A7F" w14:textId="23F22E8C" w:rsidR="23BD0D19" w:rsidRDefault="23BD0D19">
            <w:r w:rsidRPr="23BD0D19">
              <w:rPr>
                <w:rFonts w:ascii="Arial" w:eastAsia="Arial" w:hAnsi="Arial" w:cs="Arial"/>
                <w:sz w:val="21"/>
                <w:szCs w:val="21"/>
              </w:rPr>
              <w:t>6.2</w:t>
            </w:r>
          </w:p>
        </w:tc>
        <w:tc>
          <w:tcPr>
            <w:tcW w:w="8966" w:type="dxa"/>
            <w:gridSpan w:val="4"/>
          </w:tcPr>
          <w:p w14:paraId="2112F6D6" w14:textId="7F2A2961" w:rsidR="23BD0D19" w:rsidRDefault="23BD0D19" w:rsidP="00836A44">
            <w:pPr>
              <w:jc w:val="both"/>
            </w:pPr>
            <w:r w:rsidRPr="23BD0D19">
              <w:rPr>
                <w:rFonts w:ascii="Arial" w:eastAsia="Arial" w:hAnsi="Arial" w:cs="Arial"/>
                <w:sz w:val="21"/>
                <w:szCs w:val="21"/>
              </w:rPr>
              <w:t>Members of the Governing Body have committed to work to the seven principles of public life as identified by the Committee on Standards in Public Life (the Nolan Committee), and as set out in the Standing Orders and Code of Conduct.</w:t>
            </w:r>
          </w:p>
        </w:tc>
      </w:tr>
      <w:tr w:rsidR="23BD0D19" w14:paraId="40AB5A9A" w14:textId="77777777" w:rsidTr="23BD0D19">
        <w:tc>
          <w:tcPr>
            <w:tcW w:w="527" w:type="dxa"/>
          </w:tcPr>
          <w:p w14:paraId="5EEB481A" w14:textId="1E2402CC" w:rsidR="23BD0D19" w:rsidRDefault="23BD0D19">
            <w:r w:rsidRPr="23BD0D19">
              <w:rPr>
                <w:rFonts w:ascii="Arial" w:eastAsia="Arial" w:hAnsi="Arial" w:cs="Arial"/>
                <w:sz w:val="21"/>
                <w:szCs w:val="21"/>
              </w:rPr>
              <w:t xml:space="preserve"> </w:t>
            </w:r>
          </w:p>
        </w:tc>
        <w:tc>
          <w:tcPr>
            <w:tcW w:w="557" w:type="dxa"/>
          </w:tcPr>
          <w:p w14:paraId="349C7069" w14:textId="5589317F" w:rsidR="23BD0D19" w:rsidRDefault="23BD0D19">
            <w:r w:rsidRPr="23BD0D19">
              <w:rPr>
                <w:rFonts w:ascii="Arial" w:eastAsia="Arial" w:hAnsi="Arial" w:cs="Arial"/>
                <w:sz w:val="21"/>
                <w:szCs w:val="21"/>
              </w:rPr>
              <w:t>6.3</w:t>
            </w:r>
          </w:p>
        </w:tc>
        <w:tc>
          <w:tcPr>
            <w:tcW w:w="8966" w:type="dxa"/>
            <w:gridSpan w:val="4"/>
          </w:tcPr>
          <w:p w14:paraId="07B67881" w14:textId="6D7360EA" w:rsidR="23BD0D19" w:rsidRDefault="23BD0D19" w:rsidP="23BD0D19">
            <w:pPr>
              <w:jc w:val="both"/>
            </w:pPr>
            <w:r w:rsidRPr="23BD0D19">
              <w:rPr>
                <w:rFonts w:ascii="Arial" w:eastAsia="Arial" w:hAnsi="Arial" w:cs="Arial"/>
                <w:sz w:val="21"/>
                <w:szCs w:val="21"/>
              </w:rPr>
              <w:t xml:space="preserve">A Role Description for the Chair and </w:t>
            </w:r>
            <w:r w:rsidR="00836A44">
              <w:rPr>
                <w:rFonts w:ascii="Arial" w:eastAsia="Arial" w:hAnsi="Arial" w:cs="Arial"/>
                <w:sz w:val="21"/>
                <w:szCs w:val="21"/>
              </w:rPr>
              <w:t>Chief Governance Officer</w:t>
            </w:r>
            <w:r w:rsidRPr="23BD0D19">
              <w:rPr>
                <w:rFonts w:ascii="Arial" w:eastAsia="Arial" w:hAnsi="Arial" w:cs="Arial"/>
                <w:sz w:val="21"/>
                <w:szCs w:val="21"/>
              </w:rPr>
              <w:t xml:space="preserve"> have been agreed and are in place.  Corporation Members are expected to follow the Code of Conduct and rules of eligibility.</w:t>
            </w:r>
          </w:p>
          <w:p w14:paraId="1ED72C53" w14:textId="66AB7CDF" w:rsidR="23BD0D19" w:rsidRDefault="23BD0D19" w:rsidP="23BD0D19">
            <w:pPr>
              <w:jc w:val="both"/>
            </w:pPr>
            <w:r w:rsidRPr="23BD0D19">
              <w:rPr>
                <w:rFonts w:ascii="Arial" w:eastAsia="Arial" w:hAnsi="Arial" w:cs="Arial"/>
                <w:sz w:val="21"/>
                <w:szCs w:val="21"/>
              </w:rPr>
              <w:t xml:space="preserve"> </w:t>
            </w:r>
          </w:p>
        </w:tc>
      </w:tr>
      <w:tr w:rsidR="23BD0D19" w14:paraId="3B4810A0" w14:textId="77777777" w:rsidTr="23BD0D19">
        <w:tc>
          <w:tcPr>
            <w:tcW w:w="527" w:type="dxa"/>
          </w:tcPr>
          <w:p w14:paraId="366669E0" w14:textId="30FA04AA" w:rsidR="23BD0D19" w:rsidRDefault="23BD0D19">
            <w:r w:rsidRPr="23BD0D19">
              <w:rPr>
                <w:rFonts w:ascii="Arial" w:eastAsia="Arial" w:hAnsi="Arial" w:cs="Arial"/>
                <w:sz w:val="21"/>
                <w:szCs w:val="21"/>
              </w:rPr>
              <w:t>7.</w:t>
            </w:r>
          </w:p>
        </w:tc>
        <w:tc>
          <w:tcPr>
            <w:tcW w:w="9523" w:type="dxa"/>
            <w:gridSpan w:val="5"/>
          </w:tcPr>
          <w:p w14:paraId="2E446EE2" w14:textId="6C95DB1B" w:rsidR="23BD0D19" w:rsidRDefault="23BD0D19" w:rsidP="00836A44">
            <w:pPr>
              <w:jc w:val="both"/>
            </w:pPr>
            <w:r w:rsidRPr="23BD0D19">
              <w:rPr>
                <w:rFonts w:ascii="Arial" w:eastAsia="Arial" w:hAnsi="Arial" w:cs="Arial"/>
                <w:b/>
                <w:bCs/>
                <w:sz w:val="21"/>
                <w:szCs w:val="21"/>
              </w:rPr>
              <w:t>Financial Memorandum</w:t>
            </w:r>
          </w:p>
        </w:tc>
      </w:tr>
      <w:tr w:rsidR="23BD0D19" w14:paraId="1FFDF3C8" w14:textId="77777777" w:rsidTr="23BD0D19">
        <w:tc>
          <w:tcPr>
            <w:tcW w:w="527" w:type="dxa"/>
          </w:tcPr>
          <w:p w14:paraId="0840A7FE" w14:textId="00C5D668" w:rsidR="23BD0D19" w:rsidRDefault="23BD0D19">
            <w:r w:rsidRPr="23BD0D19">
              <w:rPr>
                <w:rFonts w:ascii="Arial" w:eastAsia="Arial" w:hAnsi="Arial" w:cs="Arial"/>
                <w:sz w:val="21"/>
                <w:szCs w:val="21"/>
              </w:rPr>
              <w:t xml:space="preserve"> </w:t>
            </w:r>
          </w:p>
        </w:tc>
        <w:tc>
          <w:tcPr>
            <w:tcW w:w="557" w:type="dxa"/>
          </w:tcPr>
          <w:p w14:paraId="6D620D6E" w14:textId="7FF3810C" w:rsidR="23BD0D19" w:rsidRDefault="23BD0D19">
            <w:r w:rsidRPr="23BD0D19">
              <w:rPr>
                <w:rFonts w:ascii="Arial" w:eastAsia="Arial" w:hAnsi="Arial" w:cs="Arial"/>
                <w:sz w:val="21"/>
                <w:szCs w:val="21"/>
              </w:rPr>
              <w:t>7.1</w:t>
            </w:r>
          </w:p>
        </w:tc>
        <w:tc>
          <w:tcPr>
            <w:tcW w:w="8966" w:type="dxa"/>
            <w:gridSpan w:val="4"/>
          </w:tcPr>
          <w:p w14:paraId="3EA1D607" w14:textId="24CCBEF3" w:rsidR="23BD0D19" w:rsidRDefault="23BD0D19" w:rsidP="23BD0D19">
            <w:pPr>
              <w:jc w:val="both"/>
            </w:pPr>
            <w:r w:rsidRPr="23BD0D19">
              <w:rPr>
                <w:rFonts w:ascii="Arial" w:eastAsia="Arial" w:hAnsi="Arial" w:cs="Arial"/>
                <w:sz w:val="21"/>
                <w:szCs w:val="21"/>
              </w:rPr>
              <w:t>The College’s financial affairs are managed in accordance with the requirements of the Education and Skills Funding Agency (ESFA) and the Greater London Authority (GLA).</w:t>
            </w:r>
          </w:p>
          <w:p w14:paraId="5151A02A" w14:textId="464CFA0D" w:rsidR="23BD0D19" w:rsidRDefault="23BD0D19">
            <w:r w:rsidRPr="23BD0D19">
              <w:rPr>
                <w:rFonts w:ascii="Arial" w:eastAsia="Arial" w:hAnsi="Arial" w:cs="Arial"/>
                <w:sz w:val="21"/>
                <w:szCs w:val="21"/>
              </w:rPr>
              <w:t xml:space="preserve"> </w:t>
            </w:r>
          </w:p>
        </w:tc>
      </w:tr>
      <w:tr w:rsidR="23BD0D19" w14:paraId="2F607018" w14:textId="77777777" w:rsidTr="23BD0D19">
        <w:tc>
          <w:tcPr>
            <w:tcW w:w="527" w:type="dxa"/>
          </w:tcPr>
          <w:p w14:paraId="1F843B63" w14:textId="27D7FF28" w:rsidR="23BD0D19" w:rsidRDefault="23BD0D19">
            <w:r w:rsidRPr="23BD0D19">
              <w:rPr>
                <w:rFonts w:ascii="Arial" w:eastAsia="Arial" w:hAnsi="Arial" w:cs="Arial"/>
                <w:sz w:val="21"/>
                <w:szCs w:val="21"/>
              </w:rPr>
              <w:t>8.</w:t>
            </w:r>
          </w:p>
        </w:tc>
        <w:tc>
          <w:tcPr>
            <w:tcW w:w="9523" w:type="dxa"/>
            <w:gridSpan w:val="5"/>
          </w:tcPr>
          <w:p w14:paraId="429282D9" w14:textId="0A3262C1" w:rsidR="23BD0D19" w:rsidRDefault="23BD0D19" w:rsidP="00836A44">
            <w:pPr>
              <w:jc w:val="both"/>
            </w:pPr>
            <w:r w:rsidRPr="23BD0D19">
              <w:rPr>
                <w:rFonts w:ascii="Arial" w:eastAsia="Arial" w:hAnsi="Arial" w:cs="Arial"/>
                <w:b/>
                <w:bCs/>
                <w:sz w:val="21"/>
                <w:szCs w:val="21"/>
              </w:rPr>
              <w:t>Governance and Management working together</w:t>
            </w:r>
          </w:p>
        </w:tc>
      </w:tr>
      <w:tr w:rsidR="23BD0D19" w14:paraId="3AF07615" w14:textId="77777777" w:rsidTr="23BD0D19">
        <w:tc>
          <w:tcPr>
            <w:tcW w:w="527" w:type="dxa"/>
          </w:tcPr>
          <w:p w14:paraId="4BB87164" w14:textId="2B33A8D3" w:rsidR="23BD0D19" w:rsidRDefault="23BD0D19">
            <w:r w:rsidRPr="23BD0D19">
              <w:rPr>
                <w:rFonts w:ascii="Arial" w:eastAsia="Arial" w:hAnsi="Arial" w:cs="Arial"/>
                <w:sz w:val="21"/>
                <w:szCs w:val="21"/>
              </w:rPr>
              <w:t xml:space="preserve"> </w:t>
            </w:r>
          </w:p>
        </w:tc>
        <w:tc>
          <w:tcPr>
            <w:tcW w:w="557" w:type="dxa"/>
          </w:tcPr>
          <w:p w14:paraId="2CB7DBEB" w14:textId="642E2496" w:rsidR="23BD0D19" w:rsidRDefault="23BD0D19">
            <w:r w:rsidRPr="23BD0D19">
              <w:rPr>
                <w:rFonts w:ascii="Arial" w:eastAsia="Arial" w:hAnsi="Arial" w:cs="Arial"/>
                <w:sz w:val="21"/>
                <w:szCs w:val="21"/>
              </w:rPr>
              <w:t>8.1</w:t>
            </w:r>
          </w:p>
        </w:tc>
        <w:tc>
          <w:tcPr>
            <w:tcW w:w="8966" w:type="dxa"/>
            <w:gridSpan w:val="4"/>
          </w:tcPr>
          <w:p w14:paraId="3204EEDC" w14:textId="4CC5D491" w:rsidR="23BD0D19" w:rsidRDefault="23BD0D19" w:rsidP="23BD0D19">
            <w:pPr>
              <w:jc w:val="both"/>
            </w:pPr>
            <w:r w:rsidRPr="23BD0D19">
              <w:rPr>
                <w:rFonts w:ascii="Arial" w:eastAsia="Arial" w:hAnsi="Arial" w:cs="Arial"/>
                <w:sz w:val="21"/>
                <w:szCs w:val="21"/>
              </w:rPr>
              <w:t>The Governing Body recognises that it has the ultimate responsibility for agreeing the mission, values and strategic direction of the college, setting the budget and the monitoring of all key aspects of performance. However, the Corporation also understands and recognises that it can best achieve this if it works closely with an expert and committed Executive Team and</w:t>
            </w:r>
            <w:r w:rsidRPr="23BD0D19">
              <w:rPr>
                <w:rFonts w:ascii="Arial" w:eastAsia="Arial" w:hAnsi="Arial" w:cs="Arial"/>
                <w:color w:val="FF0000"/>
                <w:sz w:val="21"/>
                <w:szCs w:val="21"/>
              </w:rPr>
              <w:t xml:space="preserve"> </w:t>
            </w:r>
            <w:r w:rsidRPr="23BD0D19">
              <w:rPr>
                <w:rFonts w:ascii="Arial" w:eastAsia="Arial" w:hAnsi="Arial" w:cs="Arial"/>
                <w:sz w:val="21"/>
                <w:szCs w:val="21"/>
              </w:rPr>
              <w:t xml:space="preserve">Senior Leadership Team (SLT).     </w:t>
            </w:r>
          </w:p>
          <w:p w14:paraId="7A53BA1D" w14:textId="171BDA45" w:rsidR="23BD0D19" w:rsidRDefault="23BD0D19">
            <w:r w:rsidRPr="23BD0D19">
              <w:rPr>
                <w:rFonts w:ascii="Arial" w:eastAsia="Arial" w:hAnsi="Arial" w:cs="Arial"/>
                <w:sz w:val="21"/>
                <w:szCs w:val="21"/>
              </w:rPr>
              <w:t xml:space="preserve"> </w:t>
            </w:r>
          </w:p>
        </w:tc>
      </w:tr>
      <w:tr w:rsidR="23BD0D19" w14:paraId="792E9FD9" w14:textId="77777777" w:rsidTr="23BD0D19">
        <w:tc>
          <w:tcPr>
            <w:tcW w:w="527" w:type="dxa"/>
          </w:tcPr>
          <w:p w14:paraId="0C99B4A9" w14:textId="7677C09C" w:rsidR="23BD0D19" w:rsidRDefault="23BD0D19">
            <w:r w:rsidRPr="23BD0D19">
              <w:rPr>
                <w:rFonts w:ascii="Arial" w:eastAsia="Arial" w:hAnsi="Arial" w:cs="Arial"/>
                <w:sz w:val="21"/>
                <w:szCs w:val="21"/>
              </w:rPr>
              <w:t xml:space="preserve"> </w:t>
            </w:r>
          </w:p>
        </w:tc>
        <w:tc>
          <w:tcPr>
            <w:tcW w:w="557" w:type="dxa"/>
          </w:tcPr>
          <w:p w14:paraId="42C210F7" w14:textId="1AA3F585" w:rsidR="23BD0D19" w:rsidRDefault="23BD0D19">
            <w:r w:rsidRPr="23BD0D19">
              <w:rPr>
                <w:rFonts w:ascii="Arial" w:eastAsia="Arial" w:hAnsi="Arial" w:cs="Arial"/>
                <w:sz w:val="21"/>
                <w:szCs w:val="21"/>
              </w:rPr>
              <w:t>8.2</w:t>
            </w:r>
          </w:p>
        </w:tc>
        <w:tc>
          <w:tcPr>
            <w:tcW w:w="8966" w:type="dxa"/>
            <w:gridSpan w:val="4"/>
          </w:tcPr>
          <w:p w14:paraId="23A0707B" w14:textId="6BC6AD8B" w:rsidR="23BD0D19" w:rsidRDefault="23BD0D19" w:rsidP="23BD0D19">
            <w:pPr>
              <w:jc w:val="both"/>
            </w:pPr>
            <w:r w:rsidRPr="23BD0D19">
              <w:rPr>
                <w:rFonts w:ascii="Arial" w:eastAsia="Arial" w:hAnsi="Arial" w:cs="Arial"/>
                <w:b/>
                <w:bCs/>
                <w:sz w:val="21"/>
                <w:szCs w:val="21"/>
              </w:rPr>
              <w:t>Corporation expectations of the Executive/SLT</w:t>
            </w:r>
          </w:p>
        </w:tc>
      </w:tr>
      <w:tr w:rsidR="23BD0D19" w14:paraId="7852EA77" w14:textId="77777777" w:rsidTr="23BD0D19">
        <w:tc>
          <w:tcPr>
            <w:tcW w:w="527" w:type="dxa"/>
          </w:tcPr>
          <w:p w14:paraId="40307A64" w14:textId="3E814416" w:rsidR="23BD0D19" w:rsidRDefault="23BD0D19">
            <w:r w:rsidRPr="23BD0D19">
              <w:rPr>
                <w:rFonts w:ascii="Arial" w:eastAsia="Arial" w:hAnsi="Arial" w:cs="Arial"/>
                <w:sz w:val="21"/>
                <w:szCs w:val="21"/>
              </w:rPr>
              <w:t xml:space="preserve"> </w:t>
            </w:r>
          </w:p>
        </w:tc>
        <w:tc>
          <w:tcPr>
            <w:tcW w:w="557" w:type="dxa"/>
          </w:tcPr>
          <w:p w14:paraId="3AE01939" w14:textId="5870A386" w:rsidR="23BD0D19" w:rsidRDefault="23BD0D19">
            <w:r w:rsidRPr="23BD0D19">
              <w:rPr>
                <w:rFonts w:ascii="Arial" w:eastAsia="Arial" w:hAnsi="Arial" w:cs="Arial"/>
                <w:sz w:val="21"/>
                <w:szCs w:val="21"/>
              </w:rPr>
              <w:t xml:space="preserve"> </w:t>
            </w:r>
          </w:p>
        </w:tc>
        <w:tc>
          <w:tcPr>
            <w:tcW w:w="8966" w:type="dxa"/>
            <w:gridSpan w:val="4"/>
          </w:tcPr>
          <w:p w14:paraId="4A6D68A5" w14:textId="6F2EFBD1" w:rsidR="23BD0D19" w:rsidRDefault="23BD0D19" w:rsidP="23BD0D19">
            <w:pPr>
              <w:jc w:val="both"/>
            </w:pPr>
            <w:r w:rsidRPr="23BD0D19">
              <w:rPr>
                <w:rFonts w:ascii="Arial" w:eastAsia="Arial" w:hAnsi="Arial" w:cs="Arial"/>
                <w:sz w:val="21"/>
                <w:szCs w:val="21"/>
              </w:rPr>
              <w:t>The Governing Body expects members of the SLT to be:</w:t>
            </w:r>
          </w:p>
          <w:p w14:paraId="547C4411" w14:textId="6491511D" w:rsidR="23BD0D19" w:rsidRPr="00836A44" w:rsidRDefault="23BD0D19" w:rsidP="23BD0D19">
            <w:pPr>
              <w:pStyle w:val="ListParagraph"/>
              <w:numPr>
                <w:ilvl w:val="1"/>
                <w:numId w:val="3"/>
              </w:numPr>
              <w:rPr>
                <w:rFonts w:ascii="Arial" w:eastAsia="Arial" w:hAnsi="Arial" w:cs="Arial"/>
                <w:sz w:val="21"/>
                <w:szCs w:val="21"/>
              </w:rPr>
            </w:pPr>
            <w:r w:rsidRPr="00836A44">
              <w:rPr>
                <w:rFonts w:ascii="Arial" w:eastAsia="Arial" w:hAnsi="Arial" w:cs="Arial"/>
                <w:sz w:val="21"/>
                <w:szCs w:val="21"/>
              </w:rPr>
              <w:t>Expert and experienced in their professional fields;</w:t>
            </w:r>
          </w:p>
          <w:p w14:paraId="615BD85B" w14:textId="635ED3FA" w:rsidR="23BD0D19" w:rsidRPr="00836A44" w:rsidRDefault="23BD0D19" w:rsidP="23BD0D19">
            <w:pPr>
              <w:pStyle w:val="ListParagraph"/>
              <w:numPr>
                <w:ilvl w:val="1"/>
                <w:numId w:val="3"/>
              </w:numPr>
              <w:rPr>
                <w:rFonts w:ascii="Arial" w:eastAsia="Arial" w:hAnsi="Arial" w:cs="Arial"/>
                <w:sz w:val="21"/>
                <w:szCs w:val="21"/>
              </w:rPr>
            </w:pPr>
            <w:r w:rsidRPr="00836A44">
              <w:rPr>
                <w:rFonts w:ascii="Arial" w:eastAsia="Arial" w:hAnsi="Arial" w:cs="Arial"/>
                <w:sz w:val="21"/>
                <w:szCs w:val="21"/>
              </w:rPr>
              <w:t>Committed to the highest quality of performance and delivery;</w:t>
            </w:r>
          </w:p>
          <w:p w14:paraId="0C987B44" w14:textId="1A8A51BE" w:rsidR="23BD0D19" w:rsidRPr="00836A44" w:rsidRDefault="23BD0D19" w:rsidP="23BD0D19">
            <w:pPr>
              <w:pStyle w:val="ListParagraph"/>
              <w:numPr>
                <w:ilvl w:val="1"/>
                <w:numId w:val="3"/>
              </w:numPr>
              <w:rPr>
                <w:rFonts w:ascii="Arial" w:eastAsia="Arial" w:hAnsi="Arial" w:cs="Arial"/>
                <w:sz w:val="21"/>
                <w:szCs w:val="21"/>
              </w:rPr>
            </w:pPr>
            <w:r w:rsidRPr="00836A44">
              <w:rPr>
                <w:rFonts w:ascii="Arial" w:eastAsia="Arial" w:hAnsi="Arial" w:cs="Arial"/>
                <w:sz w:val="21"/>
                <w:szCs w:val="21"/>
              </w:rPr>
              <w:t>Committed to the Values of and leadership behaviours of BDC; and</w:t>
            </w:r>
          </w:p>
          <w:p w14:paraId="68FE5E98" w14:textId="3C95543C" w:rsidR="23BD0D19" w:rsidRPr="00836A44" w:rsidRDefault="23BD0D19" w:rsidP="23BD0D19">
            <w:pPr>
              <w:pStyle w:val="ListParagraph"/>
              <w:numPr>
                <w:ilvl w:val="1"/>
                <w:numId w:val="3"/>
              </w:numPr>
              <w:rPr>
                <w:rFonts w:ascii="Arial" w:eastAsia="Arial" w:hAnsi="Arial" w:cs="Arial"/>
                <w:sz w:val="21"/>
                <w:szCs w:val="21"/>
              </w:rPr>
            </w:pPr>
            <w:r w:rsidRPr="00836A44">
              <w:rPr>
                <w:rFonts w:ascii="Arial" w:eastAsia="Arial" w:hAnsi="Arial" w:cs="Arial"/>
                <w:sz w:val="21"/>
                <w:szCs w:val="21"/>
              </w:rPr>
              <w:t>Passionate about the development and progress of BDC.</w:t>
            </w:r>
          </w:p>
          <w:p w14:paraId="402E79CD" w14:textId="77777777" w:rsidR="23BD0D19" w:rsidRDefault="23BD0D19">
            <w:pPr>
              <w:rPr>
                <w:rFonts w:ascii="Arial" w:eastAsia="Arial" w:hAnsi="Arial" w:cs="Arial"/>
                <w:sz w:val="21"/>
                <w:szCs w:val="21"/>
              </w:rPr>
            </w:pPr>
            <w:r w:rsidRPr="23BD0D19">
              <w:rPr>
                <w:rFonts w:ascii="Arial" w:eastAsia="Arial" w:hAnsi="Arial" w:cs="Arial"/>
                <w:sz w:val="21"/>
                <w:szCs w:val="21"/>
              </w:rPr>
              <w:t xml:space="preserve"> </w:t>
            </w:r>
          </w:p>
          <w:p w14:paraId="6C5C7A61" w14:textId="77777777" w:rsidR="00836A44" w:rsidRDefault="00836A44"/>
          <w:p w14:paraId="2843B7D1" w14:textId="520386F0" w:rsidR="00836A44" w:rsidRDefault="00836A44"/>
        </w:tc>
      </w:tr>
      <w:tr w:rsidR="23BD0D19" w14:paraId="43D0FA85" w14:textId="77777777" w:rsidTr="23BD0D19">
        <w:tc>
          <w:tcPr>
            <w:tcW w:w="527" w:type="dxa"/>
          </w:tcPr>
          <w:p w14:paraId="091C0BF9" w14:textId="2D26E365" w:rsidR="23BD0D19" w:rsidRDefault="23BD0D19">
            <w:r w:rsidRPr="23BD0D19">
              <w:rPr>
                <w:rFonts w:ascii="Arial" w:eastAsia="Arial" w:hAnsi="Arial" w:cs="Arial"/>
                <w:sz w:val="21"/>
                <w:szCs w:val="21"/>
              </w:rPr>
              <w:lastRenderedPageBreak/>
              <w:t xml:space="preserve"> </w:t>
            </w:r>
          </w:p>
        </w:tc>
        <w:tc>
          <w:tcPr>
            <w:tcW w:w="557" w:type="dxa"/>
          </w:tcPr>
          <w:p w14:paraId="0C13DC0F" w14:textId="77F74032" w:rsidR="23BD0D19" w:rsidRDefault="23BD0D19">
            <w:r w:rsidRPr="23BD0D19">
              <w:rPr>
                <w:rFonts w:ascii="Arial" w:eastAsia="Arial" w:hAnsi="Arial" w:cs="Arial"/>
                <w:sz w:val="21"/>
                <w:szCs w:val="21"/>
              </w:rPr>
              <w:t>8.3</w:t>
            </w:r>
          </w:p>
        </w:tc>
        <w:tc>
          <w:tcPr>
            <w:tcW w:w="8966" w:type="dxa"/>
            <w:gridSpan w:val="4"/>
          </w:tcPr>
          <w:p w14:paraId="3687ACDC" w14:textId="497FF35F" w:rsidR="23BD0D19" w:rsidRDefault="23BD0D19" w:rsidP="23BD0D19">
            <w:pPr>
              <w:jc w:val="both"/>
            </w:pPr>
            <w:r w:rsidRPr="23BD0D19">
              <w:rPr>
                <w:rFonts w:ascii="Arial" w:eastAsia="Arial" w:hAnsi="Arial" w:cs="Arial"/>
                <w:b/>
                <w:bCs/>
                <w:sz w:val="21"/>
                <w:szCs w:val="21"/>
              </w:rPr>
              <w:t>Meetings of the Governing Body and its Committees</w:t>
            </w:r>
          </w:p>
        </w:tc>
      </w:tr>
      <w:tr w:rsidR="23BD0D19" w14:paraId="14315760" w14:textId="77777777" w:rsidTr="23BD0D19">
        <w:tc>
          <w:tcPr>
            <w:tcW w:w="527" w:type="dxa"/>
          </w:tcPr>
          <w:p w14:paraId="21EA9C9D" w14:textId="08F663EA" w:rsidR="23BD0D19" w:rsidRDefault="23BD0D19">
            <w:r w:rsidRPr="23BD0D19">
              <w:rPr>
                <w:rFonts w:ascii="Arial" w:eastAsia="Arial" w:hAnsi="Arial" w:cs="Arial"/>
                <w:sz w:val="21"/>
                <w:szCs w:val="21"/>
              </w:rPr>
              <w:t xml:space="preserve"> </w:t>
            </w:r>
          </w:p>
        </w:tc>
        <w:tc>
          <w:tcPr>
            <w:tcW w:w="557" w:type="dxa"/>
          </w:tcPr>
          <w:p w14:paraId="4C7061C9" w14:textId="51E96504" w:rsidR="23BD0D19" w:rsidRDefault="23BD0D19">
            <w:r w:rsidRPr="23BD0D19">
              <w:rPr>
                <w:rFonts w:ascii="Arial" w:eastAsia="Arial" w:hAnsi="Arial" w:cs="Arial"/>
                <w:sz w:val="21"/>
                <w:szCs w:val="21"/>
              </w:rPr>
              <w:t xml:space="preserve"> </w:t>
            </w:r>
          </w:p>
        </w:tc>
        <w:tc>
          <w:tcPr>
            <w:tcW w:w="689" w:type="dxa"/>
            <w:gridSpan w:val="3"/>
          </w:tcPr>
          <w:p w14:paraId="029FD52E" w14:textId="44ED1090" w:rsidR="23BD0D19" w:rsidRDefault="23BD0D19">
            <w:r w:rsidRPr="23BD0D19">
              <w:rPr>
                <w:rFonts w:ascii="Arial" w:eastAsia="Arial" w:hAnsi="Arial" w:cs="Arial"/>
                <w:sz w:val="21"/>
                <w:szCs w:val="21"/>
              </w:rPr>
              <w:t>8.3.1</w:t>
            </w:r>
          </w:p>
        </w:tc>
        <w:tc>
          <w:tcPr>
            <w:tcW w:w="8277" w:type="dxa"/>
          </w:tcPr>
          <w:p w14:paraId="2FC5FC8E" w14:textId="2256E8D9" w:rsidR="23BD0D19" w:rsidRDefault="23BD0D19" w:rsidP="23BD0D19">
            <w:pPr>
              <w:jc w:val="both"/>
            </w:pPr>
            <w:r w:rsidRPr="23BD0D19">
              <w:rPr>
                <w:rFonts w:ascii="Arial" w:eastAsia="Arial" w:hAnsi="Arial" w:cs="Arial"/>
                <w:b/>
                <w:bCs/>
                <w:sz w:val="21"/>
                <w:szCs w:val="21"/>
              </w:rPr>
              <w:t xml:space="preserve">Attendance at meetings </w:t>
            </w:r>
            <w:r w:rsidRPr="23BD0D19">
              <w:rPr>
                <w:rFonts w:ascii="Arial" w:eastAsia="Arial" w:hAnsi="Arial" w:cs="Arial"/>
                <w:sz w:val="21"/>
                <w:szCs w:val="21"/>
              </w:rPr>
              <w:t xml:space="preserve">  </w:t>
            </w:r>
          </w:p>
          <w:p w14:paraId="6514657E" w14:textId="405FAB89" w:rsidR="23BD0D19" w:rsidRDefault="23BD0D19" w:rsidP="00836A44">
            <w:pPr>
              <w:jc w:val="both"/>
            </w:pPr>
            <w:r w:rsidRPr="23BD0D19">
              <w:rPr>
                <w:rFonts w:ascii="Arial" w:eastAsia="Arial" w:hAnsi="Arial" w:cs="Arial"/>
                <w:sz w:val="21"/>
                <w:szCs w:val="21"/>
              </w:rPr>
              <w:t>The Principal/CEO will determine who should attend meetings from the SLT when working with the Corporation. The Principal/CEO may bring along other SLT members or nominate SLT members as a substitute if that is more appropriate to the nature of the meeting.</w:t>
            </w:r>
          </w:p>
        </w:tc>
      </w:tr>
      <w:tr w:rsidR="23BD0D19" w14:paraId="301132D0" w14:textId="77777777" w:rsidTr="23BD0D19">
        <w:tc>
          <w:tcPr>
            <w:tcW w:w="527" w:type="dxa"/>
          </w:tcPr>
          <w:p w14:paraId="502FEBA9" w14:textId="10889C9B" w:rsidR="23BD0D19" w:rsidRDefault="23BD0D19">
            <w:r w:rsidRPr="23BD0D19">
              <w:rPr>
                <w:rFonts w:ascii="Arial" w:eastAsia="Arial" w:hAnsi="Arial" w:cs="Arial"/>
                <w:sz w:val="21"/>
                <w:szCs w:val="21"/>
              </w:rPr>
              <w:t xml:space="preserve"> </w:t>
            </w:r>
          </w:p>
        </w:tc>
        <w:tc>
          <w:tcPr>
            <w:tcW w:w="557" w:type="dxa"/>
          </w:tcPr>
          <w:p w14:paraId="3B1E6290" w14:textId="69C6755D" w:rsidR="23BD0D19" w:rsidRDefault="23BD0D19">
            <w:r w:rsidRPr="23BD0D19">
              <w:rPr>
                <w:rFonts w:ascii="Arial" w:eastAsia="Arial" w:hAnsi="Arial" w:cs="Arial"/>
                <w:sz w:val="21"/>
                <w:szCs w:val="21"/>
              </w:rPr>
              <w:t xml:space="preserve"> </w:t>
            </w:r>
          </w:p>
        </w:tc>
        <w:tc>
          <w:tcPr>
            <w:tcW w:w="689" w:type="dxa"/>
            <w:gridSpan w:val="3"/>
          </w:tcPr>
          <w:p w14:paraId="4F710C25" w14:textId="43E54246" w:rsidR="23BD0D19" w:rsidRDefault="23BD0D19">
            <w:r w:rsidRPr="23BD0D19">
              <w:rPr>
                <w:rFonts w:ascii="Arial" w:eastAsia="Arial" w:hAnsi="Arial" w:cs="Arial"/>
                <w:sz w:val="21"/>
                <w:szCs w:val="21"/>
              </w:rPr>
              <w:t>8.3.2</w:t>
            </w:r>
          </w:p>
        </w:tc>
        <w:tc>
          <w:tcPr>
            <w:tcW w:w="8277" w:type="dxa"/>
          </w:tcPr>
          <w:p w14:paraId="5549CDF9" w14:textId="267514EB" w:rsidR="23BD0D19" w:rsidRDefault="23BD0D19" w:rsidP="23BD0D19">
            <w:pPr>
              <w:jc w:val="both"/>
            </w:pPr>
            <w:r w:rsidRPr="23BD0D19">
              <w:rPr>
                <w:rFonts w:ascii="Arial" w:eastAsia="Arial" w:hAnsi="Arial" w:cs="Arial"/>
                <w:b/>
                <w:bCs/>
                <w:sz w:val="21"/>
                <w:szCs w:val="21"/>
              </w:rPr>
              <w:t>Corporation and Committee Schedule of Meeting and Cycle of Business</w:t>
            </w:r>
          </w:p>
          <w:p w14:paraId="7F942D47" w14:textId="5934710F" w:rsidR="23BD0D19" w:rsidRDefault="23BD0D19" w:rsidP="23BD0D19">
            <w:pPr>
              <w:jc w:val="both"/>
            </w:pPr>
            <w:r w:rsidRPr="23BD0D19">
              <w:rPr>
                <w:rFonts w:ascii="Arial" w:eastAsia="Arial" w:hAnsi="Arial" w:cs="Arial"/>
                <w:sz w:val="21"/>
                <w:szCs w:val="21"/>
              </w:rPr>
              <w:t xml:space="preserve">An annual calendar of Corporation and Committee meetings shall be drawn up by the </w:t>
            </w:r>
            <w:r w:rsidR="00836A44">
              <w:rPr>
                <w:rFonts w:ascii="Arial" w:eastAsia="Arial" w:hAnsi="Arial" w:cs="Arial"/>
                <w:sz w:val="21"/>
                <w:szCs w:val="21"/>
              </w:rPr>
              <w:t>Chief Governance Officer</w:t>
            </w:r>
            <w:r w:rsidRPr="23BD0D19">
              <w:rPr>
                <w:rFonts w:ascii="Arial" w:eastAsia="Arial" w:hAnsi="Arial" w:cs="Arial"/>
                <w:sz w:val="21"/>
                <w:szCs w:val="21"/>
              </w:rPr>
              <w:t xml:space="preserve"> in liaison with the Principal/CEO and members of the Executive Team, and proposed to the Corporation. An annual cycle of business for the Corporation and Committees will also be presented at the beginning of each academic year identifying the standing reports and business items that will enable the Corporation to fulfil its strategic decision making and monitoring role, and to meet its statutory obligations.</w:t>
            </w:r>
          </w:p>
          <w:p w14:paraId="3BC6FF60" w14:textId="606BB0A3" w:rsidR="23BD0D19" w:rsidRDefault="23BD0D19" w:rsidP="23BD0D19">
            <w:pPr>
              <w:jc w:val="both"/>
            </w:pPr>
            <w:r w:rsidRPr="23BD0D19">
              <w:rPr>
                <w:rFonts w:ascii="Arial" w:eastAsia="Arial" w:hAnsi="Arial" w:cs="Arial"/>
                <w:sz w:val="21"/>
                <w:szCs w:val="21"/>
              </w:rPr>
              <w:t xml:space="preserve">The Governing Body will normally meet four times per year and hold two Strategic Planning Events. Committees will meet in accordance with their terms of reference, with the draft minutes and any key matters of business from those meetings being reported to the subsequent Corporation meeting through the Committee reports. </w:t>
            </w:r>
          </w:p>
        </w:tc>
      </w:tr>
      <w:tr w:rsidR="23BD0D19" w14:paraId="17EADC68" w14:textId="77777777" w:rsidTr="23BD0D19">
        <w:tc>
          <w:tcPr>
            <w:tcW w:w="527" w:type="dxa"/>
          </w:tcPr>
          <w:p w14:paraId="06452459" w14:textId="0A73AAC1" w:rsidR="23BD0D19" w:rsidRDefault="23BD0D19">
            <w:r w:rsidRPr="23BD0D19">
              <w:rPr>
                <w:rFonts w:ascii="Arial" w:eastAsia="Arial" w:hAnsi="Arial" w:cs="Arial"/>
                <w:sz w:val="21"/>
                <w:szCs w:val="21"/>
              </w:rPr>
              <w:t xml:space="preserve"> </w:t>
            </w:r>
          </w:p>
        </w:tc>
        <w:tc>
          <w:tcPr>
            <w:tcW w:w="557" w:type="dxa"/>
          </w:tcPr>
          <w:p w14:paraId="764B1798" w14:textId="2B0F9FF9" w:rsidR="23BD0D19" w:rsidRDefault="23BD0D19">
            <w:r w:rsidRPr="23BD0D19">
              <w:rPr>
                <w:rFonts w:ascii="Arial" w:eastAsia="Arial" w:hAnsi="Arial" w:cs="Arial"/>
                <w:sz w:val="21"/>
                <w:szCs w:val="21"/>
              </w:rPr>
              <w:t xml:space="preserve"> </w:t>
            </w:r>
          </w:p>
        </w:tc>
        <w:tc>
          <w:tcPr>
            <w:tcW w:w="689" w:type="dxa"/>
            <w:gridSpan w:val="3"/>
          </w:tcPr>
          <w:p w14:paraId="3E25178F" w14:textId="1656181B" w:rsidR="23BD0D19" w:rsidRDefault="23BD0D19">
            <w:r w:rsidRPr="23BD0D19">
              <w:rPr>
                <w:rFonts w:ascii="Arial" w:eastAsia="Arial" w:hAnsi="Arial" w:cs="Arial"/>
                <w:sz w:val="21"/>
                <w:szCs w:val="21"/>
              </w:rPr>
              <w:t>8.3.3</w:t>
            </w:r>
          </w:p>
        </w:tc>
        <w:tc>
          <w:tcPr>
            <w:tcW w:w="8277" w:type="dxa"/>
          </w:tcPr>
          <w:p w14:paraId="433592F0" w14:textId="3E6316B9" w:rsidR="23BD0D19" w:rsidRDefault="23BD0D19" w:rsidP="23BD0D19">
            <w:pPr>
              <w:jc w:val="both"/>
            </w:pPr>
            <w:r w:rsidRPr="23BD0D19">
              <w:rPr>
                <w:rFonts w:ascii="Arial" w:eastAsia="Arial" w:hAnsi="Arial" w:cs="Arial"/>
                <w:b/>
                <w:bCs/>
                <w:sz w:val="21"/>
                <w:szCs w:val="21"/>
              </w:rPr>
              <w:t xml:space="preserve">Agendas for meetings </w:t>
            </w:r>
          </w:p>
          <w:p w14:paraId="264105A4" w14:textId="31A89C2C" w:rsidR="23BD0D19" w:rsidRDefault="23BD0D19" w:rsidP="00836A44">
            <w:pPr>
              <w:jc w:val="both"/>
            </w:pPr>
            <w:r w:rsidRPr="23BD0D19">
              <w:rPr>
                <w:rFonts w:ascii="Arial" w:eastAsia="Arial" w:hAnsi="Arial" w:cs="Arial"/>
                <w:sz w:val="21"/>
                <w:szCs w:val="21"/>
              </w:rPr>
              <w:t>The Chief Governance Officer will consult with the Principal/CEO and Executive Team in the first instance on the content of agendas for meetings and will propose a final agenda to the Chair of the Corporation or relevant Committee.</w:t>
            </w:r>
          </w:p>
        </w:tc>
      </w:tr>
      <w:tr w:rsidR="23BD0D19" w14:paraId="4220CDCC" w14:textId="77777777" w:rsidTr="23BD0D19">
        <w:tc>
          <w:tcPr>
            <w:tcW w:w="527" w:type="dxa"/>
          </w:tcPr>
          <w:p w14:paraId="5D7E1246" w14:textId="22FB4C8B" w:rsidR="23BD0D19" w:rsidRDefault="23BD0D19">
            <w:r w:rsidRPr="23BD0D19">
              <w:rPr>
                <w:rFonts w:ascii="Arial" w:eastAsia="Arial" w:hAnsi="Arial" w:cs="Arial"/>
                <w:sz w:val="21"/>
                <w:szCs w:val="21"/>
              </w:rPr>
              <w:t xml:space="preserve"> </w:t>
            </w:r>
          </w:p>
        </w:tc>
        <w:tc>
          <w:tcPr>
            <w:tcW w:w="557" w:type="dxa"/>
          </w:tcPr>
          <w:p w14:paraId="34708BB0" w14:textId="5BA6D373" w:rsidR="23BD0D19" w:rsidRDefault="23BD0D19">
            <w:r w:rsidRPr="23BD0D19">
              <w:rPr>
                <w:rFonts w:ascii="Arial" w:eastAsia="Arial" w:hAnsi="Arial" w:cs="Arial"/>
                <w:sz w:val="21"/>
                <w:szCs w:val="21"/>
              </w:rPr>
              <w:t xml:space="preserve"> </w:t>
            </w:r>
          </w:p>
        </w:tc>
        <w:tc>
          <w:tcPr>
            <w:tcW w:w="689" w:type="dxa"/>
            <w:gridSpan w:val="3"/>
          </w:tcPr>
          <w:p w14:paraId="172D4918" w14:textId="7AA74C0F" w:rsidR="23BD0D19" w:rsidRDefault="23BD0D19">
            <w:r w:rsidRPr="23BD0D19">
              <w:rPr>
                <w:rFonts w:ascii="Arial" w:eastAsia="Arial" w:hAnsi="Arial" w:cs="Arial"/>
                <w:sz w:val="21"/>
                <w:szCs w:val="21"/>
              </w:rPr>
              <w:t>8.3.4</w:t>
            </w:r>
          </w:p>
        </w:tc>
        <w:tc>
          <w:tcPr>
            <w:tcW w:w="8277" w:type="dxa"/>
          </w:tcPr>
          <w:p w14:paraId="315E5288" w14:textId="5E05205A" w:rsidR="23BD0D19" w:rsidRDefault="23BD0D19" w:rsidP="23BD0D19">
            <w:pPr>
              <w:jc w:val="both"/>
            </w:pPr>
            <w:r w:rsidRPr="23BD0D19">
              <w:rPr>
                <w:rFonts w:ascii="Arial" w:eastAsia="Arial" w:hAnsi="Arial" w:cs="Arial"/>
                <w:b/>
                <w:bCs/>
                <w:sz w:val="21"/>
                <w:szCs w:val="21"/>
              </w:rPr>
              <w:t>Papers for meetings</w:t>
            </w:r>
            <w:r w:rsidRPr="23BD0D19">
              <w:rPr>
                <w:rFonts w:ascii="Arial" w:eastAsia="Arial" w:hAnsi="Arial" w:cs="Arial"/>
                <w:sz w:val="21"/>
                <w:szCs w:val="21"/>
              </w:rPr>
              <w:t xml:space="preserve"> </w:t>
            </w:r>
          </w:p>
          <w:p w14:paraId="19168518" w14:textId="7726BADC" w:rsidR="23BD0D19" w:rsidRDefault="23BD0D19" w:rsidP="23BD0D19">
            <w:pPr>
              <w:jc w:val="both"/>
            </w:pPr>
            <w:r w:rsidRPr="23BD0D19">
              <w:rPr>
                <w:rFonts w:ascii="Arial" w:eastAsia="Arial" w:hAnsi="Arial" w:cs="Arial"/>
                <w:sz w:val="21"/>
                <w:szCs w:val="21"/>
              </w:rPr>
              <w:t>The Principal/CEO (or member of Executive/SLT nominated by the Principal/CEO) will provide the Chief Governance Officer with the papers for each relevant item on the agenda.</w:t>
            </w:r>
          </w:p>
          <w:p w14:paraId="75394B33" w14:textId="056B67D7" w:rsidR="23BD0D19" w:rsidRDefault="23BD0D19" w:rsidP="23BD0D19">
            <w:pPr>
              <w:jc w:val="both"/>
            </w:pPr>
            <w:r w:rsidRPr="23BD0D19">
              <w:rPr>
                <w:rFonts w:ascii="Arial" w:eastAsia="Arial" w:hAnsi="Arial" w:cs="Arial"/>
                <w:sz w:val="21"/>
                <w:szCs w:val="21"/>
              </w:rPr>
              <w:t>Papers for meetings will normally be issued five working days prior to each meeting.  Papers will be distributed electronically through the E-Governance portal and via email attachment.</w:t>
            </w:r>
          </w:p>
          <w:p w14:paraId="437BED79" w14:textId="6150AAAA" w:rsidR="23BD0D19" w:rsidRDefault="23BD0D19">
            <w:r w:rsidRPr="23BD0D19">
              <w:rPr>
                <w:rFonts w:ascii="Arial" w:eastAsia="Arial" w:hAnsi="Arial" w:cs="Arial"/>
                <w:sz w:val="21"/>
                <w:szCs w:val="21"/>
              </w:rPr>
              <w:t>In the preparation of meeting papers, authors shall be mindful of the Corporation’s strategic role and responsibilities. Reports will be at executive summary level with, when appropriate, additional context provided in the form of detailed information /data / benchmarks etc, in order that informed decisions/judgements can be made.</w:t>
            </w:r>
          </w:p>
          <w:p w14:paraId="3ABE53CD" w14:textId="6B31350A" w:rsidR="23BD0D19" w:rsidRDefault="23BD0D19">
            <w:r w:rsidRPr="23BD0D19">
              <w:rPr>
                <w:rFonts w:ascii="Arial" w:eastAsia="Arial" w:hAnsi="Arial" w:cs="Arial"/>
                <w:sz w:val="21"/>
                <w:szCs w:val="21"/>
              </w:rPr>
              <w:t xml:space="preserve"> </w:t>
            </w:r>
          </w:p>
        </w:tc>
      </w:tr>
      <w:tr w:rsidR="23BD0D19" w14:paraId="2B0A8FFE" w14:textId="77777777" w:rsidTr="23BD0D19">
        <w:tc>
          <w:tcPr>
            <w:tcW w:w="527" w:type="dxa"/>
          </w:tcPr>
          <w:p w14:paraId="15CC05DA" w14:textId="419B0BD0" w:rsidR="23BD0D19" w:rsidRDefault="23BD0D19">
            <w:r w:rsidRPr="23BD0D19">
              <w:rPr>
                <w:rFonts w:ascii="Arial" w:eastAsia="Arial" w:hAnsi="Arial" w:cs="Arial"/>
                <w:sz w:val="21"/>
                <w:szCs w:val="21"/>
              </w:rPr>
              <w:t xml:space="preserve"> </w:t>
            </w:r>
          </w:p>
        </w:tc>
        <w:tc>
          <w:tcPr>
            <w:tcW w:w="557" w:type="dxa"/>
          </w:tcPr>
          <w:p w14:paraId="52B62D90" w14:textId="2659BF92" w:rsidR="23BD0D19" w:rsidRDefault="23BD0D19">
            <w:r w:rsidRPr="23BD0D19">
              <w:rPr>
                <w:rFonts w:ascii="Arial" w:eastAsia="Arial" w:hAnsi="Arial" w:cs="Arial"/>
                <w:sz w:val="21"/>
                <w:szCs w:val="21"/>
              </w:rPr>
              <w:t>8.4</w:t>
            </w:r>
          </w:p>
        </w:tc>
        <w:tc>
          <w:tcPr>
            <w:tcW w:w="8966" w:type="dxa"/>
            <w:gridSpan w:val="4"/>
          </w:tcPr>
          <w:p w14:paraId="185A3F7F" w14:textId="0DDA8796" w:rsidR="23BD0D19" w:rsidRDefault="23BD0D19">
            <w:r w:rsidRPr="23BD0D19">
              <w:rPr>
                <w:rFonts w:ascii="Arial" w:eastAsia="Arial" w:hAnsi="Arial" w:cs="Arial"/>
                <w:b/>
                <w:bCs/>
                <w:sz w:val="21"/>
                <w:szCs w:val="21"/>
              </w:rPr>
              <w:t>Determination of strategy/policy, budget setting and performance monitoring</w:t>
            </w:r>
          </w:p>
        </w:tc>
      </w:tr>
      <w:tr w:rsidR="23BD0D19" w14:paraId="6432291A" w14:textId="77777777" w:rsidTr="23BD0D19">
        <w:tc>
          <w:tcPr>
            <w:tcW w:w="527" w:type="dxa"/>
          </w:tcPr>
          <w:p w14:paraId="568FA63A" w14:textId="5138F982" w:rsidR="23BD0D19" w:rsidRDefault="23BD0D19">
            <w:r w:rsidRPr="23BD0D19">
              <w:rPr>
                <w:rFonts w:ascii="Arial" w:eastAsia="Arial" w:hAnsi="Arial" w:cs="Arial"/>
                <w:sz w:val="21"/>
                <w:szCs w:val="21"/>
              </w:rPr>
              <w:t xml:space="preserve"> </w:t>
            </w:r>
          </w:p>
        </w:tc>
        <w:tc>
          <w:tcPr>
            <w:tcW w:w="557" w:type="dxa"/>
          </w:tcPr>
          <w:p w14:paraId="1C36D1EE" w14:textId="588B821C" w:rsidR="23BD0D19" w:rsidRDefault="23BD0D19">
            <w:r w:rsidRPr="23BD0D19">
              <w:rPr>
                <w:rFonts w:ascii="Arial" w:eastAsia="Arial" w:hAnsi="Arial" w:cs="Arial"/>
                <w:sz w:val="21"/>
                <w:szCs w:val="21"/>
              </w:rPr>
              <w:t xml:space="preserve"> </w:t>
            </w:r>
          </w:p>
        </w:tc>
        <w:tc>
          <w:tcPr>
            <w:tcW w:w="689" w:type="dxa"/>
            <w:gridSpan w:val="3"/>
          </w:tcPr>
          <w:p w14:paraId="5C15FF7F" w14:textId="08E987D2" w:rsidR="23BD0D19" w:rsidRDefault="23BD0D19">
            <w:r w:rsidRPr="23BD0D19">
              <w:rPr>
                <w:rFonts w:ascii="Arial" w:eastAsia="Arial" w:hAnsi="Arial" w:cs="Arial"/>
                <w:sz w:val="21"/>
                <w:szCs w:val="21"/>
              </w:rPr>
              <w:t>8.4.1</w:t>
            </w:r>
          </w:p>
        </w:tc>
        <w:tc>
          <w:tcPr>
            <w:tcW w:w="8277" w:type="dxa"/>
          </w:tcPr>
          <w:p w14:paraId="70ABF58B" w14:textId="5A7C6990" w:rsidR="23BD0D19" w:rsidRDefault="23BD0D19">
            <w:r w:rsidRPr="23BD0D19">
              <w:rPr>
                <w:rFonts w:ascii="Arial" w:eastAsia="Arial" w:hAnsi="Arial" w:cs="Arial"/>
                <w:sz w:val="21"/>
                <w:szCs w:val="21"/>
              </w:rPr>
              <w:t>The Corporation will expect the Principal/CEO to provide:</w:t>
            </w:r>
          </w:p>
          <w:p w14:paraId="1B44FBC9" w14:textId="258C84F7" w:rsidR="23BD0D19" w:rsidRDefault="23BD0D19" w:rsidP="23BD0D19">
            <w:pPr>
              <w:pStyle w:val="ListParagraph"/>
              <w:numPr>
                <w:ilvl w:val="0"/>
                <w:numId w:val="2"/>
              </w:numPr>
              <w:rPr>
                <w:rFonts w:ascii="Arial" w:eastAsia="Arial" w:hAnsi="Arial" w:cs="Arial"/>
                <w:sz w:val="21"/>
                <w:szCs w:val="21"/>
              </w:rPr>
            </w:pPr>
            <w:r w:rsidRPr="23BD0D19">
              <w:rPr>
                <w:rFonts w:ascii="Arial" w:eastAsia="Arial" w:hAnsi="Arial" w:cs="Arial"/>
                <w:sz w:val="21"/>
                <w:szCs w:val="21"/>
              </w:rPr>
              <w:t>draft proposals for all new strategy/policy decisions</w:t>
            </w:r>
          </w:p>
          <w:p w14:paraId="76C77A7E" w14:textId="217989D9" w:rsidR="23BD0D19" w:rsidRDefault="23BD0D19" w:rsidP="23BD0D19">
            <w:pPr>
              <w:pStyle w:val="ListParagraph"/>
              <w:numPr>
                <w:ilvl w:val="0"/>
                <w:numId w:val="2"/>
              </w:numPr>
              <w:rPr>
                <w:rFonts w:ascii="Arial" w:eastAsia="Arial" w:hAnsi="Arial" w:cs="Arial"/>
                <w:sz w:val="21"/>
                <w:szCs w:val="21"/>
              </w:rPr>
            </w:pPr>
            <w:r w:rsidRPr="23BD0D19">
              <w:rPr>
                <w:rFonts w:ascii="Arial" w:eastAsia="Arial" w:hAnsi="Arial" w:cs="Arial"/>
                <w:sz w:val="21"/>
                <w:szCs w:val="21"/>
              </w:rPr>
              <w:t>draft proposals for budget setting and other financial issues</w:t>
            </w:r>
          </w:p>
          <w:p w14:paraId="3AC45BDA" w14:textId="7554C50A" w:rsidR="23BD0D19" w:rsidRPr="00836A44" w:rsidRDefault="23BD0D19" w:rsidP="00836A44">
            <w:pPr>
              <w:pStyle w:val="ListParagraph"/>
              <w:numPr>
                <w:ilvl w:val="0"/>
                <w:numId w:val="2"/>
              </w:numPr>
              <w:rPr>
                <w:rFonts w:ascii="Arial" w:eastAsia="Arial" w:hAnsi="Arial" w:cs="Arial"/>
                <w:sz w:val="21"/>
                <w:szCs w:val="21"/>
              </w:rPr>
            </w:pPr>
            <w:r w:rsidRPr="23BD0D19">
              <w:rPr>
                <w:rFonts w:ascii="Arial" w:eastAsia="Arial" w:hAnsi="Arial" w:cs="Arial"/>
                <w:sz w:val="21"/>
                <w:szCs w:val="21"/>
              </w:rPr>
              <w:t>information on performance appropriate to the objectives and targets that have been set</w:t>
            </w:r>
          </w:p>
        </w:tc>
      </w:tr>
      <w:tr w:rsidR="23BD0D19" w14:paraId="3BBC17E9" w14:textId="77777777" w:rsidTr="23BD0D19">
        <w:tc>
          <w:tcPr>
            <w:tcW w:w="527" w:type="dxa"/>
          </w:tcPr>
          <w:p w14:paraId="44513C69" w14:textId="3ED1B6D4" w:rsidR="23BD0D19" w:rsidRDefault="23BD0D19">
            <w:r w:rsidRPr="23BD0D19">
              <w:rPr>
                <w:rFonts w:ascii="Arial" w:eastAsia="Arial" w:hAnsi="Arial" w:cs="Arial"/>
                <w:sz w:val="21"/>
                <w:szCs w:val="21"/>
              </w:rPr>
              <w:t xml:space="preserve"> </w:t>
            </w:r>
          </w:p>
        </w:tc>
        <w:tc>
          <w:tcPr>
            <w:tcW w:w="557" w:type="dxa"/>
          </w:tcPr>
          <w:p w14:paraId="354082C2" w14:textId="33ADFDB6" w:rsidR="23BD0D19" w:rsidRDefault="23BD0D19">
            <w:r w:rsidRPr="23BD0D19">
              <w:rPr>
                <w:rFonts w:ascii="Arial" w:eastAsia="Arial" w:hAnsi="Arial" w:cs="Arial"/>
                <w:sz w:val="21"/>
                <w:szCs w:val="21"/>
              </w:rPr>
              <w:t xml:space="preserve"> </w:t>
            </w:r>
          </w:p>
        </w:tc>
        <w:tc>
          <w:tcPr>
            <w:tcW w:w="689" w:type="dxa"/>
            <w:gridSpan w:val="3"/>
          </w:tcPr>
          <w:p w14:paraId="7367378C" w14:textId="6CDC7554" w:rsidR="23BD0D19" w:rsidRDefault="23BD0D19">
            <w:r w:rsidRPr="23BD0D19">
              <w:rPr>
                <w:rFonts w:ascii="Arial" w:eastAsia="Arial" w:hAnsi="Arial" w:cs="Arial"/>
                <w:sz w:val="21"/>
                <w:szCs w:val="21"/>
              </w:rPr>
              <w:t>8.4.2</w:t>
            </w:r>
          </w:p>
        </w:tc>
        <w:tc>
          <w:tcPr>
            <w:tcW w:w="8277" w:type="dxa"/>
          </w:tcPr>
          <w:p w14:paraId="364BFF5B" w14:textId="7E9F398D" w:rsidR="23BD0D19" w:rsidRDefault="23BD0D19">
            <w:r w:rsidRPr="23BD0D19">
              <w:rPr>
                <w:rFonts w:ascii="Arial" w:eastAsia="Arial" w:hAnsi="Arial" w:cs="Arial"/>
                <w:sz w:val="21"/>
                <w:szCs w:val="21"/>
              </w:rPr>
              <w:t>Where it is appropriate, the Principal/CEO will provide options for the Corporation to consider, together with a recommendation for the preferred option</w:t>
            </w:r>
            <w:r w:rsidR="00836A44">
              <w:rPr>
                <w:rFonts w:ascii="Arial" w:eastAsia="Arial" w:hAnsi="Arial" w:cs="Arial"/>
                <w:sz w:val="21"/>
                <w:szCs w:val="21"/>
              </w:rPr>
              <w:t>.</w:t>
            </w:r>
            <w:r w:rsidRPr="23BD0D19">
              <w:rPr>
                <w:rFonts w:ascii="Arial" w:eastAsia="Arial" w:hAnsi="Arial" w:cs="Arial"/>
                <w:sz w:val="21"/>
                <w:szCs w:val="21"/>
              </w:rPr>
              <w:t xml:space="preserve"> </w:t>
            </w:r>
          </w:p>
        </w:tc>
      </w:tr>
      <w:tr w:rsidR="23BD0D19" w14:paraId="7BB59448" w14:textId="77777777" w:rsidTr="23BD0D19">
        <w:tc>
          <w:tcPr>
            <w:tcW w:w="527" w:type="dxa"/>
          </w:tcPr>
          <w:p w14:paraId="0AD08186" w14:textId="3A0D08A8" w:rsidR="23BD0D19" w:rsidRDefault="23BD0D19">
            <w:r w:rsidRPr="23BD0D19">
              <w:rPr>
                <w:rFonts w:ascii="Arial" w:eastAsia="Arial" w:hAnsi="Arial" w:cs="Arial"/>
                <w:sz w:val="21"/>
                <w:szCs w:val="21"/>
              </w:rPr>
              <w:t xml:space="preserve"> </w:t>
            </w:r>
          </w:p>
        </w:tc>
        <w:tc>
          <w:tcPr>
            <w:tcW w:w="557" w:type="dxa"/>
          </w:tcPr>
          <w:p w14:paraId="0ACBF8B7" w14:textId="65FD85BE" w:rsidR="23BD0D19" w:rsidRDefault="23BD0D19">
            <w:r w:rsidRPr="23BD0D19">
              <w:rPr>
                <w:rFonts w:ascii="Arial" w:eastAsia="Arial" w:hAnsi="Arial" w:cs="Arial"/>
                <w:sz w:val="21"/>
                <w:szCs w:val="21"/>
              </w:rPr>
              <w:t xml:space="preserve"> </w:t>
            </w:r>
          </w:p>
        </w:tc>
        <w:tc>
          <w:tcPr>
            <w:tcW w:w="689" w:type="dxa"/>
            <w:gridSpan w:val="3"/>
          </w:tcPr>
          <w:p w14:paraId="1DD27C07" w14:textId="627FF074" w:rsidR="23BD0D19" w:rsidRDefault="23BD0D19">
            <w:r w:rsidRPr="23BD0D19">
              <w:rPr>
                <w:rFonts w:ascii="Arial" w:eastAsia="Arial" w:hAnsi="Arial" w:cs="Arial"/>
                <w:sz w:val="21"/>
                <w:szCs w:val="21"/>
              </w:rPr>
              <w:t>8.4.3</w:t>
            </w:r>
          </w:p>
        </w:tc>
        <w:tc>
          <w:tcPr>
            <w:tcW w:w="8277" w:type="dxa"/>
          </w:tcPr>
          <w:p w14:paraId="5E07D4C0" w14:textId="5C7D68E4" w:rsidR="23BD0D19" w:rsidRDefault="23BD0D19">
            <w:r w:rsidRPr="23BD0D19">
              <w:rPr>
                <w:rFonts w:ascii="Arial" w:eastAsia="Arial" w:hAnsi="Arial" w:cs="Arial"/>
                <w:sz w:val="21"/>
                <w:szCs w:val="21"/>
              </w:rPr>
              <w:t xml:space="preserve">Members of the Governing Body will be robust and probing in their discussion of the proposals made by the Principal/CEO and the Executive Team.  They should satisfy themselves that the recommendations made are the right ones for the College and </w:t>
            </w:r>
            <w:r w:rsidRPr="23BD0D19">
              <w:rPr>
                <w:rFonts w:ascii="Arial" w:eastAsia="Arial" w:hAnsi="Arial" w:cs="Arial"/>
                <w:sz w:val="21"/>
                <w:szCs w:val="21"/>
              </w:rPr>
              <w:lastRenderedPageBreak/>
              <w:t>that all relevant issues have been explored/examined.</w:t>
            </w:r>
          </w:p>
        </w:tc>
      </w:tr>
      <w:tr w:rsidR="23BD0D19" w14:paraId="4DD28C1C" w14:textId="77777777" w:rsidTr="23BD0D19">
        <w:tc>
          <w:tcPr>
            <w:tcW w:w="527" w:type="dxa"/>
          </w:tcPr>
          <w:p w14:paraId="2C40D9A8" w14:textId="56CEABF7" w:rsidR="23BD0D19" w:rsidRDefault="23BD0D19">
            <w:r w:rsidRPr="23BD0D19">
              <w:rPr>
                <w:rFonts w:ascii="Arial" w:eastAsia="Arial" w:hAnsi="Arial" w:cs="Arial"/>
                <w:sz w:val="21"/>
                <w:szCs w:val="21"/>
              </w:rPr>
              <w:lastRenderedPageBreak/>
              <w:t xml:space="preserve"> </w:t>
            </w:r>
          </w:p>
        </w:tc>
        <w:tc>
          <w:tcPr>
            <w:tcW w:w="557" w:type="dxa"/>
          </w:tcPr>
          <w:p w14:paraId="21BC14C5" w14:textId="54752B7B" w:rsidR="23BD0D19" w:rsidRDefault="23BD0D19">
            <w:r w:rsidRPr="23BD0D19">
              <w:rPr>
                <w:rFonts w:ascii="Arial" w:eastAsia="Arial" w:hAnsi="Arial" w:cs="Arial"/>
                <w:sz w:val="21"/>
                <w:szCs w:val="21"/>
              </w:rPr>
              <w:t xml:space="preserve"> </w:t>
            </w:r>
          </w:p>
        </w:tc>
        <w:tc>
          <w:tcPr>
            <w:tcW w:w="689" w:type="dxa"/>
            <w:gridSpan w:val="3"/>
          </w:tcPr>
          <w:p w14:paraId="711CE5DB" w14:textId="3BF3AA79" w:rsidR="23BD0D19" w:rsidRDefault="23BD0D19">
            <w:r w:rsidRPr="23BD0D19">
              <w:rPr>
                <w:rFonts w:ascii="Arial" w:eastAsia="Arial" w:hAnsi="Arial" w:cs="Arial"/>
                <w:sz w:val="21"/>
                <w:szCs w:val="21"/>
              </w:rPr>
              <w:t>8.4.5</w:t>
            </w:r>
          </w:p>
        </w:tc>
        <w:tc>
          <w:tcPr>
            <w:tcW w:w="8277" w:type="dxa"/>
          </w:tcPr>
          <w:p w14:paraId="25169B26" w14:textId="3EB44BFD" w:rsidR="23BD0D19" w:rsidRDefault="23BD0D19">
            <w:r w:rsidRPr="23BD0D19">
              <w:rPr>
                <w:rFonts w:ascii="Arial" w:eastAsia="Arial" w:hAnsi="Arial" w:cs="Arial"/>
                <w:sz w:val="21"/>
                <w:szCs w:val="21"/>
              </w:rPr>
              <w:t>If the Principal/CEO and Executive/SLT are able to satisfactorily answer all the challenges made by the Corporation to the proposals, then the Corporation will support the recommendations. If the Principal/CEO and Executive/SLT are not able to satisfactorily answer all the challenges made then the Corporation may:</w:t>
            </w:r>
          </w:p>
          <w:p w14:paraId="3B50E6C8" w14:textId="6197EC8A" w:rsidR="23BD0D19" w:rsidRDefault="23BD0D19" w:rsidP="23BD0D19">
            <w:pPr>
              <w:pStyle w:val="ListParagraph"/>
              <w:numPr>
                <w:ilvl w:val="0"/>
                <w:numId w:val="1"/>
              </w:numPr>
              <w:rPr>
                <w:rFonts w:ascii="Arial" w:eastAsia="Arial" w:hAnsi="Arial" w:cs="Arial"/>
                <w:sz w:val="21"/>
                <w:szCs w:val="21"/>
              </w:rPr>
            </w:pPr>
            <w:r w:rsidRPr="23BD0D19">
              <w:rPr>
                <w:rFonts w:ascii="Arial" w:eastAsia="Arial" w:hAnsi="Arial" w:cs="Arial"/>
                <w:sz w:val="21"/>
                <w:szCs w:val="21"/>
              </w:rPr>
              <w:t>request further information and/or</w:t>
            </w:r>
          </w:p>
          <w:p w14:paraId="5CDC4D9D" w14:textId="4DBEE213" w:rsidR="23BD0D19" w:rsidRDefault="23BD0D19" w:rsidP="23BD0D19">
            <w:pPr>
              <w:pStyle w:val="ListParagraph"/>
              <w:numPr>
                <w:ilvl w:val="0"/>
                <w:numId w:val="1"/>
              </w:numPr>
              <w:rPr>
                <w:rFonts w:ascii="Arial" w:eastAsia="Arial" w:hAnsi="Arial" w:cs="Arial"/>
                <w:sz w:val="21"/>
                <w:szCs w:val="21"/>
              </w:rPr>
            </w:pPr>
            <w:r w:rsidRPr="23BD0D19">
              <w:rPr>
                <w:rFonts w:ascii="Arial" w:eastAsia="Arial" w:hAnsi="Arial" w:cs="Arial"/>
                <w:sz w:val="21"/>
                <w:szCs w:val="21"/>
              </w:rPr>
              <w:t>ask for further options to be considered</w:t>
            </w:r>
          </w:p>
          <w:p w14:paraId="5EEDAE3C" w14:textId="770AD871" w:rsidR="23BD0D19" w:rsidRPr="00836A44" w:rsidRDefault="23BD0D19" w:rsidP="00836A44">
            <w:pPr>
              <w:pStyle w:val="ListParagraph"/>
              <w:numPr>
                <w:ilvl w:val="0"/>
                <w:numId w:val="1"/>
              </w:numPr>
              <w:rPr>
                <w:rFonts w:ascii="Arial" w:eastAsia="Arial" w:hAnsi="Arial" w:cs="Arial"/>
                <w:sz w:val="21"/>
                <w:szCs w:val="21"/>
              </w:rPr>
            </w:pPr>
            <w:r w:rsidRPr="23BD0D19">
              <w:rPr>
                <w:rFonts w:ascii="Arial" w:eastAsia="Arial" w:hAnsi="Arial" w:cs="Arial"/>
                <w:sz w:val="21"/>
                <w:szCs w:val="21"/>
              </w:rPr>
              <w:t>defer making any decisio</w:t>
            </w:r>
            <w:r w:rsidR="00836A44">
              <w:rPr>
                <w:rFonts w:ascii="Arial" w:eastAsia="Arial" w:hAnsi="Arial" w:cs="Arial"/>
                <w:sz w:val="21"/>
                <w:szCs w:val="21"/>
              </w:rPr>
              <w:t>n</w:t>
            </w:r>
          </w:p>
        </w:tc>
      </w:tr>
      <w:tr w:rsidR="23BD0D19" w14:paraId="41E144EF" w14:textId="77777777" w:rsidTr="23BD0D19">
        <w:tc>
          <w:tcPr>
            <w:tcW w:w="527" w:type="dxa"/>
          </w:tcPr>
          <w:p w14:paraId="76AD2FA9" w14:textId="58922CC0" w:rsidR="23BD0D19" w:rsidRDefault="23BD0D19">
            <w:r w:rsidRPr="23BD0D19">
              <w:rPr>
                <w:rFonts w:ascii="Arial" w:eastAsia="Arial" w:hAnsi="Arial" w:cs="Arial"/>
                <w:sz w:val="21"/>
                <w:szCs w:val="21"/>
              </w:rPr>
              <w:t>9.</w:t>
            </w:r>
          </w:p>
        </w:tc>
        <w:tc>
          <w:tcPr>
            <w:tcW w:w="9523" w:type="dxa"/>
            <w:gridSpan w:val="5"/>
          </w:tcPr>
          <w:p w14:paraId="691A3CEE" w14:textId="06C39BF0" w:rsidR="23BD0D19" w:rsidRDefault="23BD0D19" w:rsidP="23BD0D19">
            <w:pPr>
              <w:jc w:val="both"/>
            </w:pPr>
            <w:r w:rsidRPr="23BD0D19">
              <w:rPr>
                <w:rFonts w:ascii="Arial" w:eastAsia="Arial" w:hAnsi="Arial" w:cs="Arial"/>
                <w:b/>
                <w:bCs/>
                <w:sz w:val="21"/>
                <w:szCs w:val="21"/>
              </w:rPr>
              <w:t>The Chair, Principal/CEO and C</w:t>
            </w:r>
            <w:r w:rsidR="00836A44">
              <w:rPr>
                <w:rFonts w:ascii="Arial" w:eastAsia="Arial" w:hAnsi="Arial" w:cs="Arial"/>
                <w:b/>
                <w:bCs/>
                <w:sz w:val="21"/>
                <w:szCs w:val="21"/>
              </w:rPr>
              <w:t>hief Governance Officer</w:t>
            </w:r>
            <w:r w:rsidRPr="23BD0D19">
              <w:rPr>
                <w:rFonts w:ascii="Arial" w:eastAsia="Arial" w:hAnsi="Arial" w:cs="Arial"/>
                <w:b/>
                <w:bCs/>
                <w:sz w:val="21"/>
                <w:szCs w:val="21"/>
              </w:rPr>
              <w:t xml:space="preserve"> working together</w:t>
            </w:r>
          </w:p>
        </w:tc>
      </w:tr>
      <w:tr w:rsidR="23BD0D19" w14:paraId="06881116" w14:textId="77777777" w:rsidTr="23BD0D19">
        <w:tc>
          <w:tcPr>
            <w:tcW w:w="527" w:type="dxa"/>
          </w:tcPr>
          <w:p w14:paraId="04EC7079" w14:textId="5834BBD1" w:rsidR="23BD0D19" w:rsidRDefault="23BD0D19">
            <w:r w:rsidRPr="23BD0D19">
              <w:rPr>
                <w:rFonts w:ascii="Arial" w:eastAsia="Arial" w:hAnsi="Arial" w:cs="Arial"/>
                <w:sz w:val="21"/>
                <w:szCs w:val="21"/>
              </w:rPr>
              <w:t xml:space="preserve"> </w:t>
            </w:r>
          </w:p>
        </w:tc>
        <w:tc>
          <w:tcPr>
            <w:tcW w:w="557" w:type="dxa"/>
          </w:tcPr>
          <w:p w14:paraId="26DF29E2" w14:textId="04EFAE77" w:rsidR="23BD0D19" w:rsidRDefault="23BD0D19">
            <w:r w:rsidRPr="23BD0D19">
              <w:rPr>
                <w:rFonts w:ascii="Arial" w:eastAsia="Arial" w:hAnsi="Arial" w:cs="Arial"/>
                <w:sz w:val="21"/>
                <w:szCs w:val="21"/>
              </w:rPr>
              <w:t>9.1</w:t>
            </w:r>
          </w:p>
        </w:tc>
        <w:tc>
          <w:tcPr>
            <w:tcW w:w="8966" w:type="dxa"/>
            <w:gridSpan w:val="4"/>
          </w:tcPr>
          <w:p w14:paraId="330D4168" w14:textId="6438D798" w:rsidR="23BD0D19" w:rsidRDefault="23BD0D19">
            <w:r w:rsidRPr="23BD0D19">
              <w:rPr>
                <w:rFonts w:ascii="Arial" w:eastAsia="Arial" w:hAnsi="Arial" w:cs="Arial"/>
                <w:sz w:val="21"/>
                <w:szCs w:val="21"/>
                <w:lang w:val="en-US"/>
              </w:rPr>
              <w:t xml:space="preserve">The Chair, Principal/CEO and Chief Governance Officer commit to working together in a spirit of ‘robust challenge and support’ in order to achieve a relationship between the Corporation, the Executive/SLT and the College that is </w:t>
            </w:r>
            <w:proofErr w:type="spellStart"/>
            <w:r w:rsidRPr="23BD0D19">
              <w:rPr>
                <w:rFonts w:ascii="Arial" w:eastAsia="Arial" w:hAnsi="Arial" w:cs="Arial"/>
                <w:sz w:val="21"/>
                <w:szCs w:val="21"/>
                <w:lang w:val="en-US"/>
              </w:rPr>
              <w:t>characterised</w:t>
            </w:r>
            <w:proofErr w:type="spellEnd"/>
            <w:r w:rsidRPr="23BD0D19">
              <w:rPr>
                <w:rFonts w:ascii="Arial" w:eastAsia="Arial" w:hAnsi="Arial" w:cs="Arial"/>
                <w:sz w:val="21"/>
                <w:szCs w:val="21"/>
                <w:lang w:val="en-US"/>
              </w:rPr>
              <w:t xml:space="preserve"> by a clear understanding of each other’s’ roles and mutual trust and respect. </w:t>
            </w:r>
          </w:p>
        </w:tc>
      </w:tr>
      <w:tr w:rsidR="23BD0D19" w14:paraId="27F83FC1" w14:textId="77777777" w:rsidTr="23BD0D19">
        <w:tc>
          <w:tcPr>
            <w:tcW w:w="527" w:type="dxa"/>
          </w:tcPr>
          <w:p w14:paraId="18B982D5" w14:textId="78B4B57C" w:rsidR="23BD0D19" w:rsidRDefault="23BD0D19">
            <w:r w:rsidRPr="23BD0D19">
              <w:rPr>
                <w:rFonts w:ascii="Arial" w:eastAsia="Arial" w:hAnsi="Arial" w:cs="Arial"/>
                <w:sz w:val="21"/>
                <w:szCs w:val="21"/>
              </w:rPr>
              <w:t>10.</w:t>
            </w:r>
          </w:p>
        </w:tc>
        <w:tc>
          <w:tcPr>
            <w:tcW w:w="9523" w:type="dxa"/>
            <w:gridSpan w:val="5"/>
          </w:tcPr>
          <w:p w14:paraId="098B1B49" w14:textId="2F0F0C19" w:rsidR="23BD0D19" w:rsidRDefault="23BD0D19" w:rsidP="23BD0D19">
            <w:pPr>
              <w:jc w:val="both"/>
            </w:pPr>
            <w:r w:rsidRPr="23BD0D19">
              <w:rPr>
                <w:rFonts w:ascii="Arial" w:eastAsia="Arial" w:hAnsi="Arial" w:cs="Arial"/>
                <w:b/>
                <w:bCs/>
                <w:sz w:val="21"/>
                <w:szCs w:val="21"/>
              </w:rPr>
              <w:t>Communication</w:t>
            </w:r>
          </w:p>
        </w:tc>
      </w:tr>
      <w:tr w:rsidR="23BD0D19" w14:paraId="6A335696" w14:textId="77777777" w:rsidTr="23BD0D19">
        <w:tc>
          <w:tcPr>
            <w:tcW w:w="527" w:type="dxa"/>
          </w:tcPr>
          <w:p w14:paraId="02F12C99" w14:textId="3B7DF290" w:rsidR="23BD0D19" w:rsidRDefault="23BD0D19">
            <w:r w:rsidRPr="23BD0D19">
              <w:rPr>
                <w:rFonts w:ascii="Arial" w:eastAsia="Arial" w:hAnsi="Arial" w:cs="Arial"/>
                <w:sz w:val="21"/>
                <w:szCs w:val="21"/>
              </w:rPr>
              <w:t xml:space="preserve"> </w:t>
            </w:r>
          </w:p>
        </w:tc>
        <w:tc>
          <w:tcPr>
            <w:tcW w:w="689" w:type="dxa"/>
            <w:gridSpan w:val="2"/>
          </w:tcPr>
          <w:p w14:paraId="76D6C230" w14:textId="037C1F89" w:rsidR="23BD0D19" w:rsidRDefault="23BD0D19">
            <w:r w:rsidRPr="23BD0D19">
              <w:rPr>
                <w:rFonts w:ascii="Arial" w:eastAsia="Arial" w:hAnsi="Arial" w:cs="Arial"/>
                <w:sz w:val="21"/>
                <w:szCs w:val="21"/>
              </w:rPr>
              <w:t>10.1</w:t>
            </w:r>
          </w:p>
        </w:tc>
        <w:tc>
          <w:tcPr>
            <w:tcW w:w="8834" w:type="dxa"/>
            <w:gridSpan w:val="3"/>
          </w:tcPr>
          <w:p w14:paraId="48B8271B" w14:textId="19DBCB2F" w:rsidR="23BD0D19" w:rsidRDefault="23BD0D19">
            <w:r w:rsidRPr="23BD0D19">
              <w:rPr>
                <w:rFonts w:ascii="Arial" w:eastAsia="Arial" w:hAnsi="Arial" w:cs="Arial"/>
                <w:sz w:val="21"/>
                <w:szCs w:val="21"/>
              </w:rPr>
              <w:t>Alongside the formal communication associated with the Corporation and its Committees, the Principal/CEO and Executive/SLT will keep the Chair and Corporation informed on a regular basis of all key developments via the Chief Governance Officer. This will take place in a variety of ways, e.g. informal meetings, regular newsletters, email updates and invites to key events at the College.</w:t>
            </w:r>
          </w:p>
        </w:tc>
      </w:tr>
      <w:tr w:rsidR="23BD0D19" w14:paraId="5FB5CE25" w14:textId="77777777" w:rsidTr="23BD0D19">
        <w:tc>
          <w:tcPr>
            <w:tcW w:w="527" w:type="dxa"/>
          </w:tcPr>
          <w:p w14:paraId="1FB77679" w14:textId="42998222" w:rsidR="23BD0D19" w:rsidRDefault="23BD0D19">
            <w:r w:rsidRPr="23BD0D19">
              <w:rPr>
                <w:rFonts w:ascii="Arial" w:eastAsia="Arial" w:hAnsi="Arial" w:cs="Arial"/>
                <w:sz w:val="21"/>
                <w:szCs w:val="21"/>
              </w:rPr>
              <w:t xml:space="preserve"> </w:t>
            </w:r>
          </w:p>
        </w:tc>
        <w:tc>
          <w:tcPr>
            <w:tcW w:w="689" w:type="dxa"/>
            <w:gridSpan w:val="2"/>
          </w:tcPr>
          <w:p w14:paraId="5D6C67F4" w14:textId="10221125" w:rsidR="23BD0D19" w:rsidRDefault="23BD0D19">
            <w:r w:rsidRPr="23BD0D19">
              <w:rPr>
                <w:rFonts w:ascii="Arial" w:eastAsia="Arial" w:hAnsi="Arial" w:cs="Arial"/>
                <w:sz w:val="21"/>
                <w:szCs w:val="21"/>
              </w:rPr>
              <w:t>10.2</w:t>
            </w:r>
          </w:p>
        </w:tc>
        <w:tc>
          <w:tcPr>
            <w:tcW w:w="8834" w:type="dxa"/>
            <w:gridSpan w:val="3"/>
          </w:tcPr>
          <w:p w14:paraId="23C35F9B" w14:textId="2AFDD41D" w:rsidR="23BD0D19" w:rsidRDefault="23BD0D19">
            <w:r w:rsidRPr="23BD0D19">
              <w:rPr>
                <w:rFonts w:ascii="Arial" w:eastAsia="Arial" w:hAnsi="Arial" w:cs="Arial"/>
                <w:sz w:val="21"/>
                <w:szCs w:val="21"/>
              </w:rPr>
              <w:t>The Corporation will discharge its responsibilities with a strong sense of duty to all the communities served by the College. It will ensure that there are mechanisms in place to deliver effective communication and consultation with relevant groups.</w:t>
            </w:r>
          </w:p>
        </w:tc>
      </w:tr>
      <w:tr w:rsidR="23BD0D19" w14:paraId="01F08B69" w14:textId="77777777" w:rsidTr="23BD0D19">
        <w:tc>
          <w:tcPr>
            <w:tcW w:w="527" w:type="dxa"/>
          </w:tcPr>
          <w:p w14:paraId="635DB135" w14:textId="0F482AFF" w:rsidR="23BD0D19" w:rsidRDefault="23BD0D19">
            <w:r w:rsidRPr="23BD0D19">
              <w:rPr>
                <w:rFonts w:ascii="Arial" w:eastAsia="Arial" w:hAnsi="Arial" w:cs="Arial"/>
                <w:sz w:val="21"/>
                <w:szCs w:val="21"/>
              </w:rPr>
              <w:t xml:space="preserve"> </w:t>
            </w:r>
          </w:p>
        </w:tc>
        <w:tc>
          <w:tcPr>
            <w:tcW w:w="689" w:type="dxa"/>
            <w:gridSpan w:val="2"/>
          </w:tcPr>
          <w:p w14:paraId="21877FD0" w14:textId="2EAA673E" w:rsidR="23BD0D19" w:rsidRDefault="23BD0D19">
            <w:r w:rsidRPr="23BD0D19">
              <w:rPr>
                <w:rFonts w:ascii="Arial" w:eastAsia="Arial" w:hAnsi="Arial" w:cs="Arial"/>
                <w:sz w:val="21"/>
                <w:szCs w:val="21"/>
              </w:rPr>
              <w:t>10.3</w:t>
            </w:r>
          </w:p>
        </w:tc>
        <w:tc>
          <w:tcPr>
            <w:tcW w:w="8834" w:type="dxa"/>
            <w:gridSpan w:val="3"/>
          </w:tcPr>
          <w:p w14:paraId="5E0F72D7" w14:textId="1E642E34" w:rsidR="23BD0D19" w:rsidRDefault="23BD0D19">
            <w:r w:rsidRPr="23BD0D19">
              <w:rPr>
                <w:rFonts w:ascii="Arial" w:eastAsia="Arial" w:hAnsi="Arial" w:cs="Arial"/>
                <w:sz w:val="21"/>
                <w:szCs w:val="21"/>
              </w:rPr>
              <w:t>The College will consult with all relevant key groups and organisations in the area it serves to develop a public understanding of the contribution that BDC makes to the area’s economic and social wellbeing.</w:t>
            </w:r>
          </w:p>
        </w:tc>
      </w:tr>
      <w:tr w:rsidR="23BD0D19" w14:paraId="4583C838" w14:textId="77777777" w:rsidTr="23BD0D19">
        <w:tc>
          <w:tcPr>
            <w:tcW w:w="527" w:type="dxa"/>
          </w:tcPr>
          <w:p w14:paraId="7F4B2CD2" w14:textId="158BBFAB" w:rsidR="23BD0D19" w:rsidRDefault="23BD0D19">
            <w:r w:rsidRPr="23BD0D19">
              <w:rPr>
                <w:rFonts w:ascii="Arial" w:eastAsia="Arial" w:hAnsi="Arial" w:cs="Arial"/>
                <w:sz w:val="21"/>
                <w:szCs w:val="21"/>
              </w:rPr>
              <w:t xml:space="preserve"> </w:t>
            </w:r>
          </w:p>
        </w:tc>
        <w:tc>
          <w:tcPr>
            <w:tcW w:w="689" w:type="dxa"/>
            <w:gridSpan w:val="2"/>
          </w:tcPr>
          <w:p w14:paraId="17BE6A1E" w14:textId="22016F35" w:rsidR="23BD0D19" w:rsidRDefault="23BD0D19">
            <w:r w:rsidRPr="23BD0D19">
              <w:rPr>
                <w:rFonts w:ascii="Arial" w:eastAsia="Arial" w:hAnsi="Arial" w:cs="Arial"/>
                <w:sz w:val="21"/>
                <w:szCs w:val="21"/>
              </w:rPr>
              <w:t>10.4</w:t>
            </w:r>
          </w:p>
        </w:tc>
        <w:tc>
          <w:tcPr>
            <w:tcW w:w="8834" w:type="dxa"/>
            <w:gridSpan w:val="3"/>
          </w:tcPr>
          <w:p w14:paraId="6DA7B398" w14:textId="793C8AA6" w:rsidR="23BD0D19" w:rsidRDefault="23BD0D19">
            <w:r w:rsidRPr="23BD0D19">
              <w:rPr>
                <w:rFonts w:ascii="Arial" w:eastAsia="Arial" w:hAnsi="Arial" w:cs="Arial"/>
                <w:sz w:val="21"/>
                <w:szCs w:val="21"/>
              </w:rPr>
              <w:t xml:space="preserve">The Corporation will ensure that there are robust mechanisms for it to receive views from learners. This is achieved </w:t>
            </w:r>
            <w:proofErr w:type="gramStart"/>
            <w:r w:rsidRPr="23BD0D19">
              <w:rPr>
                <w:rFonts w:ascii="Arial" w:eastAsia="Arial" w:hAnsi="Arial" w:cs="Arial"/>
                <w:sz w:val="21"/>
                <w:szCs w:val="21"/>
              </w:rPr>
              <w:t>through:-</w:t>
            </w:r>
            <w:proofErr w:type="gramEnd"/>
          </w:p>
        </w:tc>
      </w:tr>
      <w:tr w:rsidR="23BD0D19" w14:paraId="2147AECB" w14:textId="77777777" w:rsidTr="23BD0D19">
        <w:tc>
          <w:tcPr>
            <w:tcW w:w="527" w:type="dxa"/>
          </w:tcPr>
          <w:p w14:paraId="57AC24A5" w14:textId="27BDA2E8" w:rsidR="23BD0D19" w:rsidRDefault="23BD0D19">
            <w:r w:rsidRPr="23BD0D19">
              <w:rPr>
                <w:rFonts w:ascii="Arial" w:eastAsia="Arial" w:hAnsi="Arial" w:cs="Arial"/>
                <w:sz w:val="21"/>
                <w:szCs w:val="21"/>
              </w:rPr>
              <w:t xml:space="preserve"> </w:t>
            </w:r>
          </w:p>
        </w:tc>
        <w:tc>
          <w:tcPr>
            <w:tcW w:w="689" w:type="dxa"/>
            <w:gridSpan w:val="2"/>
          </w:tcPr>
          <w:p w14:paraId="5C2F27CC" w14:textId="69F901A3" w:rsidR="23BD0D19" w:rsidRDefault="23BD0D19">
            <w:r w:rsidRPr="23BD0D19">
              <w:rPr>
                <w:rFonts w:ascii="Arial" w:eastAsia="Arial" w:hAnsi="Arial" w:cs="Arial"/>
                <w:sz w:val="21"/>
                <w:szCs w:val="21"/>
              </w:rPr>
              <w:t xml:space="preserve"> </w:t>
            </w:r>
          </w:p>
        </w:tc>
        <w:tc>
          <w:tcPr>
            <w:tcW w:w="557" w:type="dxa"/>
            <w:gridSpan w:val="2"/>
          </w:tcPr>
          <w:p w14:paraId="365C90C0" w14:textId="2DF09BB3" w:rsidR="23BD0D19" w:rsidRDefault="23BD0D19">
            <w:r w:rsidRPr="23BD0D19">
              <w:rPr>
                <w:rFonts w:ascii="Arial" w:eastAsia="Arial" w:hAnsi="Arial" w:cs="Arial"/>
                <w:sz w:val="21"/>
                <w:szCs w:val="21"/>
              </w:rPr>
              <w:t>(a)</w:t>
            </w:r>
          </w:p>
        </w:tc>
        <w:tc>
          <w:tcPr>
            <w:tcW w:w="8277" w:type="dxa"/>
          </w:tcPr>
          <w:p w14:paraId="70381FCD" w14:textId="7794A7D3" w:rsidR="23BD0D19" w:rsidRDefault="23BD0D19" w:rsidP="23BD0D19">
            <w:pPr>
              <w:jc w:val="both"/>
            </w:pPr>
            <w:r w:rsidRPr="23BD0D19">
              <w:rPr>
                <w:rFonts w:ascii="Arial" w:eastAsia="Arial" w:hAnsi="Arial" w:cs="Arial"/>
                <w:sz w:val="21"/>
                <w:szCs w:val="21"/>
              </w:rPr>
              <w:t>In accordance with Article 2(f), the appointment of at least one and not more than three members of the Governing Body who are students at the College and who have been nominated by their fellow students.</w:t>
            </w:r>
          </w:p>
        </w:tc>
      </w:tr>
      <w:tr w:rsidR="23BD0D19" w14:paraId="4204E94D" w14:textId="77777777" w:rsidTr="23BD0D19">
        <w:tc>
          <w:tcPr>
            <w:tcW w:w="527" w:type="dxa"/>
          </w:tcPr>
          <w:p w14:paraId="74519AC1" w14:textId="1CD8C95A" w:rsidR="23BD0D19" w:rsidRDefault="23BD0D19">
            <w:r w:rsidRPr="23BD0D19">
              <w:rPr>
                <w:rFonts w:ascii="Arial" w:eastAsia="Arial" w:hAnsi="Arial" w:cs="Arial"/>
                <w:sz w:val="21"/>
                <w:szCs w:val="21"/>
              </w:rPr>
              <w:t xml:space="preserve"> </w:t>
            </w:r>
          </w:p>
        </w:tc>
        <w:tc>
          <w:tcPr>
            <w:tcW w:w="689" w:type="dxa"/>
            <w:gridSpan w:val="2"/>
          </w:tcPr>
          <w:p w14:paraId="65241545" w14:textId="04328CBA" w:rsidR="23BD0D19" w:rsidRDefault="23BD0D19">
            <w:r w:rsidRPr="23BD0D19">
              <w:rPr>
                <w:rFonts w:ascii="Arial" w:eastAsia="Arial" w:hAnsi="Arial" w:cs="Arial"/>
                <w:sz w:val="21"/>
                <w:szCs w:val="21"/>
              </w:rPr>
              <w:t xml:space="preserve"> </w:t>
            </w:r>
          </w:p>
        </w:tc>
        <w:tc>
          <w:tcPr>
            <w:tcW w:w="557" w:type="dxa"/>
            <w:gridSpan w:val="2"/>
          </w:tcPr>
          <w:p w14:paraId="2D1A16F7" w14:textId="7689B0E6" w:rsidR="23BD0D19" w:rsidRDefault="23BD0D19">
            <w:r w:rsidRPr="23BD0D19">
              <w:rPr>
                <w:rFonts w:ascii="Arial" w:eastAsia="Arial" w:hAnsi="Arial" w:cs="Arial"/>
                <w:sz w:val="21"/>
                <w:szCs w:val="21"/>
              </w:rPr>
              <w:t>(b)</w:t>
            </w:r>
          </w:p>
        </w:tc>
        <w:tc>
          <w:tcPr>
            <w:tcW w:w="8277" w:type="dxa"/>
          </w:tcPr>
          <w:p w14:paraId="4AA5B0D9" w14:textId="35A61B53" w:rsidR="23BD0D19" w:rsidRDefault="23BD0D19">
            <w:r w:rsidRPr="23BD0D19">
              <w:rPr>
                <w:rFonts w:ascii="Arial" w:eastAsia="Arial" w:hAnsi="Arial" w:cs="Arial"/>
                <w:sz w:val="21"/>
                <w:szCs w:val="21"/>
              </w:rPr>
              <w:t>Termly reporting on the ‘Learner Voice’ to the Performance &amp; Standards Committee.</w:t>
            </w:r>
          </w:p>
        </w:tc>
      </w:tr>
      <w:tr w:rsidR="23BD0D19" w14:paraId="0549F4CD" w14:textId="77777777" w:rsidTr="23BD0D19">
        <w:tc>
          <w:tcPr>
            <w:tcW w:w="527" w:type="dxa"/>
          </w:tcPr>
          <w:p w14:paraId="05CE705D" w14:textId="095B5910" w:rsidR="23BD0D19" w:rsidRDefault="23BD0D19">
            <w:r w:rsidRPr="23BD0D19">
              <w:rPr>
                <w:rFonts w:ascii="Arial" w:eastAsia="Arial" w:hAnsi="Arial" w:cs="Arial"/>
                <w:sz w:val="21"/>
                <w:szCs w:val="21"/>
              </w:rPr>
              <w:t xml:space="preserve"> </w:t>
            </w:r>
          </w:p>
        </w:tc>
        <w:tc>
          <w:tcPr>
            <w:tcW w:w="689" w:type="dxa"/>
            <w:gridSpan w:val="2"/>
          </w:tcPr>
          <w:p w14:paraId="5273214F" w14:textId="765D0867" w:rsidR="23BD0D19" w:rsidRDefault="23BD0D19">
            <w:r w:rsidRPr="23BD0D19">
              <w:rPr>
                <w:rFonts w:ascii="Arial" w:eastAsia="Arial" w:hAnsi="Arial" w:cs="Arial"/>
                <w:sz w:val="21"/>
                <w:szCs w:val="21"/>
              </w:rPr>
              <w:t xml:space="preserve"> </w:t>
            </w:r>
          </w:p>
        </w:tc>
        <w:tc>
          <w:tcPr>
            <w:tcW w:w="557" w:type="dxa"/>
            <w:gridSpan w:val="2"/>
          </w:tcPr>
          <w:p w14:paraId="1AE26EDC" w14:textId="7915143B" w:rsidR="23BD0D19" w:rsidRDefault="23BD0D19">
            <w:r w:rsidRPr="23BD0D19">
              <w:rPr>
                <w:rFonts w:ascii="Arial" w:eastAsia="Arial" w:hAnsi="Arial" w:cs="Arial"/>
                <w:sz w:val="21"/>
                <w:szCs w:val="21"/>
              </w:rPr>
              <w:t>(c)</w:t>
            </w:r>
          </w:p>
        </w:tc>
        <w:tc>
          <w:tcPr>
            <w:tcW w:w="8277" w:type="dxa"/>
          </w:tcPr>
          <w:p w14:paraId="13AD2C19" w14:textId="7492CBD4" w:rsidR="23BD0D19" w:rsidRDefault="23BD0D19" w:rsidP="23BD0D19">
            <w:pPr>
              <w:jc w:val="both"/>
            </w:pPr>
            <w:r w:rsidRPr="23BD0D19">
              <w:rPr>
                <w:rFonts w:ascii="Arial" w:eastAsia="Arial" w:hAnsi="Arial" w:cs="Arial"/>
                <w:sz w:val="21"/>
                <w:szCs w:val="21"/>
              </w:rPr>
              <w:t>Governor Curriculum Links Scheme</w:t>
            </w:r>
          </w:p>
        </w:tc>
      </w:tr>
      <w:tr w:rsidR="23BD0D19" w14:paraId="43EE1609" w14:textId="77777777" w:rsidTr="23BD0D19">
        <w:tc>
          <w:tcPr>
            <w:tcW w:w="527" w:type="dxa"/>
          </w:tcPr>
          <w:p w14:paraId="0BB3824E" w14:textId="0D67F662" w:rsidR="23BD0D19" w:rsidRDefault="23BD0D19">
            <w:r w:rsidRPr="23BD0D19">
              <w:rPr>
                <w:rFonts w:ascii="Arial" w:eastAsia="Arial" w:hAnsi="Arial" w:cs="Arial"/>
                <w:sz w:val="21"/>
                <w:szCs w:val="21"/>
              </w:rPr>
              <w:t xml:space="preserve"> </w:t>
            </w:r>
          </w:p>
        </w:tc>
        <w:tc>
          <w:tcPr>
            <w:tcW w:w="689" w:type="dxa"/>
            <w:gridSpan w:val="2"/>
          </w:tcPr>
          <w:p w14:paraId="7726DB28" w14:textId="125E077A" w:rsidR="23BD0D19" w:rsidRDefault="23BD0D19">
            <w:r w:rsidRPr="23BD0D19">
              <w:rPr>
                <w:rFonts w:ascii="Arial" w:eastAsia="Arial" w:hAnsi="Arial" w:cs="Arial"/>
                <w:sz w:val="21"/>
                <w:szCs w:val="21"/>
              </w:rPr>
              <w:t>10.5</w:t>
            </w:r>
          </w:p>
        </w:tc>
        <w:tc>
          <w:tcPr>
            <w:tcW w:w="8834" w:type="dxa"/>
            <w:gridSpan w:val="3"/>
          </w:tcPr>
          <w:p w14:paraId="48AD7C65" w14:textId="0C1101A2" w:rsidR="23BD0D19" w:rsidRDefault="23BD0D19">
            <w:r w:rsidRPr="23BD0D19">
              <w:rPr>
                <w:rFonts w:ascii="Arial" w:eastAsia="Arial" w:hAnsi="Arial" w:cs="Arial"/>
                <w:sz w:val="21"/>
                <w:szCs w:val="21"/>
              </w:rPr>
              <w:t xml:space="preserve">The Governing Body will ensure that there are robust mechanisms for it to receive views from staff. This is achieved </w:t>
            </w:r>
            <w:proofErr w:type="gramStart"/>
            <w:r w:rsidRPr="23BD0D19">
              <w:rPr>
                <w:rFonts w:ascii="Arial" w:eastAsia="Arial" w:hAnsi="Arial" w:cs="Arial"/>
                <w:sz w:val="21"/>
                <w:szCs w:val="21"/>
              </w:rPr>
              <w:t>through:-</w:t>
            </w:r>
            <w:proofErr w:type="gramEnd"/>
          </w:p>
        </w:tc>
      </w:tr>
      <w:tr w:rsidR="23BD0D19" w14:paraId="46F98801" w14:textId="77777777" w:rsidTr="23BD0D19">
        <w:tc>
          <w:tcPr>
            <w:tcW w:w="527" w:type="dxa"/>
          </w:tcPr>
          <w:p w14:paraId="01260077" w14:textId="3C8414D3" w:rsidR="23BD0D19" w:rsidRDefault="23BD0D19">
            <w:r w:rsidRPr="23BD0D19">
              <w:rPr>
                <w:rFonts w:ascii="Arial" w:eastAsia="Arial" w:hAnsi="Arial" w:cs="Arial"/>
                <w:sz w:val="21"/>
                <w:szCs w:val="21"/>
              </w:rPr>
              <w:t xml:space="preserve"> </w:t>
            </w:r>
          </w:p>
        </w:tc>
        <w:tc>
          <w:tcPr>
            <w:tcW w:w="689" w:type="dxa"/>
            <w:gridSpan w:val="2"/>
          </w:tcPr>
          <w:p w14:paraId="52A8717F" w14:textId="307F76CE" w:rsidR="23BD0D19" w:rsidRDefault="23BD0D19">
            <w:r w:rsidRPr="23BD0D19">
              <w:rPr>
                <w:rFonts w:ascii="Arial" w:eastAsia="Arial" w:hAnsi="Arial" w:cs="Arial"/>
                <w:sz w:val="21"/>
                <w:szCs w:val="21"/>
              </w:rPr>
              <w:t xml:space="preserve"> </w:t>
            </w:r>
          </w:p>
        </w:tc>
        <w:tc>
          <w:tcPr>
            <w:tcW w:w="557" w:type="dxa"/>
            <w:gridSpan w:val="2"/>
          </w:tcPr>
          <w:p w14:paraId="415E4DA1" w14:textId="54FA8DF6" w:rsidR="23BD0D19" w:rsidRDefault="23BD0D19">
            <w:r w:rsidRPr="23BD0D19">
              <w:rPr>
                <w:rFonts w:ascii="Arial" w:eastAsia="Arial" w:hAnsi="Arial" w:cs="Arial"/>
                <w:sz w:val="21"/>
                <w:szCs w:val="21"/>
              </w:rPr>
              <w:t>(a)</w:t>
            </w:r>
          </w:p>
        </w:tc>
        <w:tc>
          <w:tcPr>
            <w:tcW w:w="8277" w:type="dxa"/>
          </w:tcPr>
          <w:p w14:paraId="35995878" w14:textId="0955EB02" w:rsidR="23BD0D19" w:rsidRDefault="23BD0D19">
            <w:r w:rsidRPr="23BD0D19">
              <w:rPr>
                <w:rFonts w:ascii="Arial" w:eastAsia="Arial" w:hAnsi="Arial" w:cs="Arial"/>
                <w:sz w:val="21"/>
                <w:szCs w:val="21"/>
              </w:rPr>
              <w:t>In accordance with Article 2(e), the appointment of at least one and not more than three members of the Governing Body who are members of the staff at the College.</w:t>
            </w:r>
          </w:p>
        </w:tc>
      </w:tr>
      <w:tr w:rsidR="23BD0D19" w14:paraId="6971C8D8" w14:textId="77777777" w:rsidTr="23BD0D19">
        <w:tc>
          <w:tcPr>
            <w:tcW w:w="527" w:type="dxa"/>
          </w:tcPr>
          <w:p w14:paraId="7E58C4A4" w14:textId="0EF8594A" w:rsidR="23BD0D19" w:rsidRDefault="23BD0D19">
            <w:r w:rsidRPr="23BD0D19">
              <w:rPr>
                <w:rFonts w:ascii="Arial" w:eastAsia="Arial" w:hAnsi="Arial" w:cs="Arial"/>
                <w:sz w:val="21"/>
                <w:szCs w:val="21"/>
              </w:rPr>
              <w:t xml:space="preserve"> </w:t>
            </w:r>
          </w:p>
        </w:tc>
        <w:tc>
          <w:tcPr>
            <w:tcW w:w="689" w:type="dxa"/>
            <w:gridSpan w:val="2"/>
          </w:tcPr>
          <w:p w14:paraId="442C0772" w14:textId="6CD9AAD1" w:rsidR="23BD0D19" w:rsidRDefault="23BD0D19">
            <w:r w:rsidRPr="23BD0D19">
              <w:rPr>
                <w:rFonts w:ascii="Arial" w:eastAsia="Arial" w:hAnsi="Arial" w:cs="Arial"/>
                <w:sz w:val="21"/>
                <w:szCs w:val="21"/>
              </w:rPr>
              <w:t xml:space="preserve"> </w:t>
            </w:r>
          </w:p>
        </w:tc>
        <w:tc>
          <w:tcPr>
            <w:tcW w:w="557" w:type="dxa"/>
            <w:gridSpan w:val="2"/>
          </w:tcPr>
          <w:p w14:paraId="05419E3F" w14:textId="6842E995" w:rsidR="23BD0D19" w:rsidRDefault="23BD0D19">
            <w:r w:rsidRPr="23BD0D19">
              <w:rPr>
                <w:rFonts w:ascii="Arial" w:eastAsia="Arial" w:hAnsi="Arial" w:cs="Arial"/>
                <w:sz w:val="21"/>
                <w:szCs w:val="21"/>
              </w:rPr>
              <w:t>(b)</w:t>
            </w:r>
          </w:p>
          <w:p w14:paraId="306ED813" w14:textId="6F71D696" w:rsidR="23BD0D19" w:rsidRDefault="23BD0D19">
            <w:r w:rsidRPr="23BD0D19">
              <w:rPr>
                <w:rFonts w:ascii="Arial" w:eastAsia="Arial" w:hAnsi="Arial" w:cs="Arial"/>
                <w:sz w:val="21"/>
                <w:szCs w:val="21"/>
              </w:rPr>
              <w:t xml:space="preserve"> </w:t>
            </w:r>
          </w:p>
          <w:p w14:paraId="1C097D3B" w14:textId="50A36D86" w:rsidR="23BD0D19" w:rsidRDefault="23BD0D19">
            <w:r w:rsidRPr="23BD0D19">
              <w:rPr>
                <w:rFonts w:ascii="Arial" w:eastAsia="Arial" w:hAnsi="Arial" w:cs="Arial"/>
                <w:sz w:val="21"/>
                <w:szCs w:val="21"/>
              </w:rPr>
              <w:t>(c)</w:t>
            </w:r>
          </w:p>
        </w:tc>
        <w:tc>
          <w:tcPr>
            <w:tcW w:w="8277" w:type="dxa"/>
          </w:tcPr>
          <w:p w14:paraId="3C0AA0EE" w14:textId="77777777" w:rsidR="00836A44" w:rsidRDefault="23BD0D19" w:rsidP="00836A44">
            <w:r w:rsidRPr="23BD0D19">
              <w:rPr>
                <w:rFonts w:ascii="Arial" w:eastAsia="Arial" w:hAnsi="Arial" w:cs="Arial"/>
                <w:sz w:val="21"/>
                <w:szCs w:val="21"/>
              </w:rPr>
              <w:t>Governor Curriculum Links Scheme</w:t>
            </w:r>
          </w:p>
          <w:p w14:paraId="0DA80584" w14:textId="77777777" w:rsidR="00836A44" w:rsidRDefault="00836A44" w:rsidP="00836A44">
            <w:pPr>
              <w:rPr>
                <w:rFonts w:ascii="Arial" w:eastAsia="Arial" w:hAnsi="Arial" w:cs="Arial"/>
                <w:sz w:val="21"/>
                <w:szCs w:val="21"/>
              </w:rPr>
            </w:pPr>
          </w:p>
          <w:p w14:paraId="18592B45" w14:textId="7ECCB0D0" w:rsidR="23BD0D19" w:rsidRDefault="23BD0D19" w:rsidP="00836A44">
            <w:r w:rsidRPr="23BD0D19">
              <w:rPr>
                <w:rFonts w:ascii="Arial" w:eastAsia="Arial" w:hAnsi="Arial" w:cs="Arial"/>
                <w:sz w:val="21"/>
                <w:szCs w:val="21"/>
              </w:rPr>
              <w:t>Staff Survey Feedback; Executive team weekly briefings and other communication channels through HR</w:t>
            </w:r>
          </w:p>
          <w:p w14:paraId="3E776710" w14:textId="63342DDF" w:rsidR="23BD0D19" w:rsidRDefault="23BD0D19">
            <w:r w:rsidRPr="23BD0D19">
              <w:rPr>
                <w:rFonts w:ascii="Arial" w:eastAsia="Arial" w:hAnsi="Arial" w:cs="Arial"/>
                <w:sz w:val="21"/>
                <w:szCs w:val="21"/>
              </w:rPr>
              <w:t xml:space="preserve"> </w:t>
            </w:r>
          </w:p>
        </w:tc>
      </w:tr>
      <w:tr w:rsidR="23BD0D19" w14:paraId="07275252" w14:textId="77777777" w:rsidTr="23BD0D19">
        <w:tc>
          <w:tcPr>
            <w:tcW w:w="527" w:type="dxa"/>
          </w:tcPr>
          <w:p w14:paraId="0E0A4DE6" w14:textId="09410C66" w:rsidR="23BD0D19" w:rsidRDefault="23BD0D19">
            <w:r w:rsidRPr="23BD0D19">
              <w:rPr>
                <w:rFonts w:ascii="Arial" w:eastAsia="Arial" w:hAnsi="Arial" w:cs="Arial"/>
                <w:sz w:val="21"/>
                <w:szCs w:val="21"/>
              </w:rPr>
              <w:t xml:space="preserve"> </w:t>
            </w:r>
          </w:p>
        </w:tc>
        <w:tc>
          <w:tcPr>
            <w:tcW w:w="9523" w:type="dxa"/>
            <w:gridSpan w:val="5"/>
          </w:tcPr>
          <w:p w14:paraId="13F44BD3" w14:textId="405EFFAF" w:rsidR="23BD0D19" w:rsidRDefault="23BD0D19" w:rsidP="23BD0D19">
            <w:pPr>
              <w:jc w:val="both"/>
            </w:pPr>
            <w:r w:rsidRPr="23BD0D19">
              <w:rPr>
                <w:rFonts w:ascii="Arial" w:eastAsia="Arial" w:hAnsi="Arial" w:cs="Arial"/>
                <w:i/>
                <w:iCs/>
                <w:sz w:val="21"/>
                <w:szCs w:val="21"/>
              </w:rPr>
              <w:t xml:space="preserve"> </w:t>
            </w:r>
          </w:p>
          <w:p w14:paraId="3F58C03C" w14:textId="6ED61002" w:rsidR="23BD0D19" w:rsidRDefault="23BD0D19" w:rsidP="23BD0D19">
            <w:pPr>
              <w:jc w:val="both"/>
            </w:pPr>
            <w:r w:rsidRPr="23BD0D19">
              <w:rPr>
                <w:rFonts w:ascii="Arial" w:eastAsia="Arial" w:hAnsi="Arial" w:cs="Arial"/>
                <w:i/>
                <w:iCs/>
                <w:sz w:val="21"/>
                <w:szCs w:val="21"/>
              </w:rPr>
              <w:t>Nothing contained in this section shall negate the formal responsibilities of the Governing Body and/or the Principal/CEO that are set out in the I&amp;As and/or as instructed by the DfE/ESFA/GLA.</w:t>
            </w:r>
          </w:p>
          <w:p w14:paraId="4B643A29" w14:textId="240132A1" w:rsidR="23BD0D19" w:rsidRDefault="23BD0D19">
            <w:r w:rsidRPr="23BD0D19">
              <w:rPr>
                <w:rFonts w:ascii="Arial" w:eastAsia="Arial" w:hAnsi="Arial" w:cs="Arial"/>
                <w:sz w:val="21"/>
                <w:szCs w:val="21"/>
              </w:rPr>
              <w:t xml:space="preserve"> </w:t>
            </w:r>
          </w:p>
        </w:tc>
      </w:tr>
      <w:tr w:rsidR="23BD0D19" w14:paraId="757EBE36" w14:textId="77777777" w:rsidTr="23BD0D19">
        <w:tc>
          <w:tcPr>
            <w:tcW w:w="527" w:type="dxa"/>
          </w:tcPr>
          <w:p w14:paraId="301B6E19" w14:textId="1FFA2F95" w:rsidR="23BD0D19" w:rsidRDefault="23BD0D19">
            <w:r w:rsidRPr="23BD0D19">
              <w:rPr>
                <w:rFonts w:ascii="Arial" w:eastAsia="Arial" w:hAnsi="Arial" w:cs="Arial"/>
                <w:sz w:val="21"/>
                <w:szCs w:val="21"/>
              </w:rPr>
              <w:lastRenderedPageBreak/>
              <w:t>11.</w:t>
            </w:r>
          </w:p>
        </w:tc>
        <w:tc>
          <w:tcPr>
            <w:tcW w:w="9523" w:type="dxa"/>
            <w:gridSpan w:val="5"/>
          </w:tcPr>
          <w:p w14:paraId="4444EC62" w14:textId="62F63CAE" w:rsidR="23BD0D19" w:rsidRDefault="23BD0D19" w:rsidP="23BD0D19">
            <w:pPr>
              <w:jc w:val="both"/>
            </w:pPr>
            <w:r w:rsidRPr="23BD0D19">
              <w:rPr>
                <w:rFonts w:ascii="Arial" w:eastAsia="Arial" w:hAnsi="Arial" w:cs="Arial"/>
                <w:b/>
                <w:bCs/>
                <w:sz w:val="21"/>
                <w:szCs w:val="21"/>
              </w:rPr>
              <w:t>Annual Self-Assessment</w:t>
            </w:r>
          </w:p>
          <w:p w14:paraId="10E2B1E0" w14:textId="4645647D" w:rsidR="23BD0D19" w:rsidRDefault="23BD0D19" w:rsidP="23BD0D19">
            <w:pPr>
              <w:jc w:val="both"/>
            </w:pPr>
            <w:r w:rsidRPr="23BD0D19">
              <w:rPr>
                <w:rFonts w:ascii="Arial" w:eastAsia="Arial" w:hAnsi="Arial" w:cs="Arial"/>
                <w:sz w:val="21"/>
                <w:szCs w:val="21"/>
              </w:rPr>
              <w:t>In accordance with good practice in the sector, the Corporation shall undertake an annual review of its own effectiveness. This will focus on whether the Corporation has operated effectively to meet its strategic responsibilities and to discharge its statutory obligations, and whether the responsibilities of key roles in the Corporation have been effectively discharged.</w:t>
            </w:r>
            <w:r w:rsidRPr="23BD0D19">
              <w:rPr>
                <w:rFonts w:ascii="Arial" w:eastAsia="Arial" w:hAnsi="Arial" w:cs="Arial"/>
                <w:color w:val="FF0000"/>
                <w:sz w:val="21"/>
                <w:szCs w:val="21"/>
              </w:rPr>
              <w:t xml:space="preserve"> </w:t>
            </w:r>
          </w:p>
          <w:p w14:paraId="18D9687C" w14:textId="3AC30C4F" w:rsidR="23BD0D19" w:rsidRDefault="23BD0D19" w:rsidP="23BD0D19">
            <w:pPr>
              <w:jc w:val="both"/>
            </w:pPr>
            <w:r w:rsidRPr="23BD0D19">
              <w:rPr>
                <w:rFonts w:ascii="Arial" w:eastAsia="Arial" w:hAnsi="Arial" w:cs="Arial"/>
                <w:color w:val="FF0000"/>
                <w:sz w:val="21"/>
                <w:szCs w:val="21"/>
              </w:rPr>
              <w:t xml:space="preserve"> </w:t>
            </w:r>
          </w:p>
          <w:p w14:paraId="472BE380" w14:textId="0BB6ADFE" w:rsidR="23BD0D19" w:rsidRDefault="23BD0D19" w:rsidP="23BD0D19">
            <w:pPr>
              <w:jc w:val="both"/>
            </w:pPr>
            <w:r w:rsidRPr="23BD0D19">
              <w:rPr>
                <w:rFonts w:ascii="Arial" w:eastAsia="Arial" w:hAnsi="Arial" w:cs="Arial"/>
                <w:color w:val="FF0000"/>
                <w:sz w:val="21"/>
                <w:szCs w:val="21"/>
              </w:rPr>
              <w:t xml:space="preserve"> </w:t>
            </w:r>
            <w:r w:rsidRPr="23BD0D19">
              <w:rPr>
                <w:rFonts w:ascii="Arial" w:eastAsia="Arial" w:hAnsi="Arial" w:cs="Arial"/>
                <w:sz w:val="22"/>
                <w:szCs w:val="22"/>
              </w:rPr>
              <w:t>In order to ensure good practice, the terms of reference will be reviewed annually by the Corporation.  Next review – October 2021.</w:t>
            </w:r>
          </w:p>
          <w:p w14:paraId="2F435417" w14:textId="0F53E6BF" w:rsidR="23BD0D19" w:rsidRDefault="23BD0D19" w:rsidP="23BD0D19">
            <w:pPr>
              <w:jc w:val="both"/>
              <w:rPr>
                <w:rFonts w:ascii="Arial" w:eastAsia="Arial" w:hAnsi="Arial" w:cs="Arial"/>
                <w:b/>
                <w:bCs/>
                <w:sz w:val="21"/>
                <w:szCs w:val="21"/>
              </w:rPr>
            </w:pPr>
          </w:p>
        </w:tc>
      </w:tr>
    </w:tbl>
    <w:p w14:paraId="524EFDF6" w14:textId="77777777" w:rsidR="00DF2D4C" w:rsidRDefault="00DF2D4C" w:rsidP="23BD0D19">
      <w:pPr>
        <w:ind w:left="720" w:firstLine="720"/>
        <w:rPr>
          <w:rFonts w:ascii="Arial" w:hAnsi="Arial"/>
          <w:b/>
          <w:bCs/>
        </w:rPr>
      </w:pPr>
    </w:p>
    <w:p w14:paraId="280D14F9" w14:textId="7A3DB087" w:rsidR="00DF2D4C" w:rsidRDefault="00DF2D4C" w:rsidP="00E55603">
      <w:pPr>
        <w:spacing w:after="0"/>
        <w:jc w:val="center"/>
        <w:rPr>
          <w:rFonts w:ascii="Arial" w:hAnsi="Arial"/>
          <w:b/>
          <w:noProof/>
          <w:lang w:val="en-US"/>
        </w:rPr>
      </w:pPr>
      <w:r w:rsidRPr="23BD0D19">
        <w:rPr>
          <w:rFonts w:ascii="Arial" w:hAnsi="Arial"/>
          <w:b/>
          <w:bCs/>
          <w:noProof/>
          <w:lang w:val="en-US"/>
        </w:rPr>
        <w:t xml:space="preserve">                                    </w:t>
      </w:r>
    </w:p>
    <w:p w14:paraId="5DAB6C7B" w14:textId="77777777" w:rsidR="00E55603" w:rsidRDefault="00E55603" w:rsidP="00E55603">
      <w:pPr>
        <w:spacing w:after="0"/>
        <w:jc w:val="center"/>
        <w:rPr>
          <w:rFonts w:ascii="Arial" w:hAnsi="Arial"/>
          <w:b/>
        </w:rPr>
      </w:pPr>
      <w:bookmarkStart w:id="0" w:name="_GoBack"/>
      <w:bookmarkEnd w:id="0"/>
    </w:p>
    <w:sectPr w:rsidR="00E55603" w:rsidSect="00DF2D4C">
      <w:footerReference w:type="even" r:id="rId9"/>
      <w:footerReference w:type="default" r:id="rId10"/>
      <w:pgSz w:w="11900" w:h="16840"/>
      <w:pgMar w:top="426" w:right="843" w:bottom="851" w:left="993" w:header="708" w:footer="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157D6" w14:textId="77777777" w:rsidR="001205BC" w:rsidRDefault="001205BC">
      <w:r>
        <w:separator/>
      </w:r>
    </w:p>
  </w:endnote>
  <w:endnote w:type="continuationSeparator" w:id="0">
    <w:p w14:paraId="3691E7B2" w14:textId="77777777" w:rsidR="001205BC" w:rsidRDefault="0012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205BC" w:rsidRDefault="00787432" w:rsidP="00DF2D4C">
    <w:pPr>
      <w:pStyle w:val="Footer"/>
      <w:framePr w:wrap="around" w:vAnchor="text" w:hAnchor="margin" w:xAlign="right" w:y="1"/>
      <w:rPr>
        <w:rStyle w:val="PageNumber"/>
      </w:rPr>
    </w:pPr>
    <w:r>
      <w:rPr>
        <w:rStyle w:val="PageNumber"/>
      </w:rPr>
      <w:fldChar w:fldCharType="begin"/>
    </w:r>
    <w:r w:rsidR="001205BC">
      <w:rPr>
        <w:rStyle w:val="PageNumber"/>
      </w:rPr>
      <w:instrText xml:space="preserve">PAGE  </w:instrText>
    </w:r>
    <w:r>
      <w:rPr>
        <w:rStyle w:val="PageNumber"/>
      </w:rPr>
      <w:fldChar w:fldCharType="end"/>
    </w:r>
  </w:p>
  <w:p w14:paraId="38645DC7" w14:textId="77777777" w:rsidR="001205BC" w:rsidRDefault="001205BC" w:rsidP="00DF2D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BCC4" w14:textId="77777777" w:rsidR="001205BC" w:rsidRDefault="00787432" w:rsidP="00DF2D4C">
    <w:pPr>
      <w:pStyle w:val="Footer"/>
      <w:framePr w:wrap="around" w:vAnchor="text" w:hAnchor="margin" w:xAlign="right" w:y="1"/>
      <w:rPr>
        <w:rStyle w:val="PageNumber"/>
      </w:rPr>
    </w:pPr>
    <w:r>
      <w:rPr>
        <w:rStyle w:val="PageNumber"/>
      </w:rPr>
      <w:fldChar w:fldCharType="begin"/>
    </w:r>
    <w:r w:rsidR="001205BC">
      <w:rPr>
        <w:rStyle w:val="PageNumber"/>
      </w:rPr>
      <w:instrText xml:space="preserve">PAGE  </w:instrText>
    </w:r>
    <w:r>
      <w:rPr>
        <w:rStyle w:val="PageNumber"/>
      </w:rPr>
      <w:fldChar w:fldCharType="separate"/>
    </w:r>
    <w:r w:rsidR="00821B7F">
      <w:rPr>
        <w:rStyle w:val="PageNumber"/>
        <w:noProof/>
      </w:rPr>
      <w:t>5</w:t>
    </w:r>
    <w:r>
      <w:rPr>
        <w:rStyle w:val="PageNumber"/>
      </w:rPr>
      <w:fldChar w:fldCharType="end"/>
    </w:r>
  </w:p>
  <w:p w14:paraId="6E36661F" w14:textId="77777777" w:rsidR="001205BC" w:rsidRPr="00C336EF" w:rsidRDefault="001205BC" w:rsidP="00C336EF">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770CE" w14:textId="77777777" w:rsidR="001205BC" w:rsidRDefault="001205BC">
      <w:r>
        <w:separator/>
      </w:r>
    </w:p>
  </w:footnote>
  <w:footnote w:type="continuationSeparator" w:id="0">
    <w:p w14:paraId="7CBEED82" w14:textId="77777777" w:rsidR="001205BC" w:rsidRDefault="00120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6720"/>
    <w:multiLevelType w:val="hybridMultilevel"/>
    <w:tmpl w:val="114C179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F76D9"/>
    <w:multiLevelType w:val="hybridMultilevel"/>
    <w:tmpl w:val="43BA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655E"/>
    <w:multiLevelType w:val="multilevel"/>
    <w:tmpl w:val="138400DA"/>
    <w:lvl w:ilvl="0">
      <w:start w:val="1"/>
      <w:numFmt w:val="decimal"/>
      <w:lvlText w:val="%1"/>
      <w:lvlJc w:val="left"/>
      <w:pPr>
        <w:ind w:left="400" w:hanging="400"/>
      </w:pPr>
      <w:rPr>
        <w:rFonts w:cs="Times New Roman" w:hint="default"/>
      </w:rPr>
    </w:lvl>
    <w:lvl w:ilvl="1">
      <w:start w:val="1"/>
      <w:numFmt w:val="decimal"/>
      <w:lvlText w:val="%1.%2"/>
      <w:lvlJc w:val="left"/>
      <w:pPr>
        <w:ind w:left="400" w:hanging="4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94774E"/>
    <w:multiLevelType w:val="hybridMultilevel"/>
    <w:tmpl w:val="5726BA1C"/>
    <w:lvl w:ilvl="0" w:tplc="08090017">
      <w:start w:val="1"/>
      <w:numFmt w:val="lowerLetter"/>
      <w:lvlText w:val="%1)"/>
      <w:lvlJc w:val="left"/>
      <w:pPr>
        <w:tabs>
          <w:tab w:val="num" w:pos="1571"/>
        </w:tabs>
        <w:ind w:left="1571" w:hanging="360"/>
      </w:pPr>
    </w:lvl>
    <w:lvl w:ilvl="1" w:tplc="08090019">
      <w:start w:val="1"/>
      <w:numFmt w:val="lowerLetter"/>
      <w:lvlText w:val="%2."/>
      <w:lvlJc w:val="left"/>
      <w:pPr>
        <w:tabs>
          <w:tab w:val="num" w:pos="2291"/>
        </w:tabs>
        <w:ind w:left="2291" w:hanging="360"/>
      </w:pPr>
    </w:lvl>
    <w:lvl w:ilvl="2" w:tplc="0809001B" w:tentative="1">
      <w:start w:val="1"/>
      <w:numFmt w:val="lowerRoman"/>
      <w:lvlText w:val="%3."/>
      <w:lvlJc w:val="right"/>
      <w:pPr>
        <w:tabs>
          <w:tab w:val="num" w:pos="3011"/>
        </w:tabs>
        <w:ind w:left="3011" w:hanging="180"/>
      </w:pPr>
    </w:lvl>
    <w:lvl w:ilvl="3" w:tplc="0809000F" w:tentative="1">
      <w:start w:val="1"/>
      <w:numFmt w:val="decimal"/>
      <w:lvlText w:val="%4."/>
      <w:lvlJc w:val="left"/>
      <w:pPr>
        <w:tabs>
          <w:tab w:val="num" w:pos="3731"/>
        </w:tabs>
        <w:ind w:left="3731" w:hanging="360"/>
      </w:pPr>
    </w:lvl>
    <w:lvl w:ilvl="4" w:tplc="08090019" w:tentative="1">
      <w:start w:val="1"/>
      <w:numFmt w:val="lowerLetter"/>
      <w:lvlText w:val="%5."/>
      <w:lvlJc w:val="left"/>
      <w:pPr>
        <w:tabs>
          <w:tab w:val="num" w:pos="4451"/>
        </w:tabs>
        <w:ind w:left="4451" w:hanging="360"/>
      </w:pPr>
    </w:lvl>
    <w:lvl w:ilvl="5" w:tplc="0809001B" w:tentative="1">
      <w:start w:val="1"/>
      <w:numFmt w:val="lowerRoman"/>
      <w:lvlText w:val="%6."/>
      <w:lvlJc w:val="right"/>
      <w:pPr>
        <w:tabs>
          <w:tab w:val="num" w:pos="5171"/>
        </w:tabs>
        <w:ind w:left="5171" w:hanging="180"/>
      </w:pPr>
    </w:lvl>
    <w:lvl w:ilvl="6" w:tplc="0809000F" w:tentative="1">
      <w:start w:val="1"/>
      <w:numFmt w:val="decimal"/>
      <w:lvlText w:val="%7."/>
      <w:lvlJc w:val="left"/>
      <w:pPr>
        <w:tabs>
          <w:tab w:val="num" w:pos="5891"/>
        </w:tabs>
        <w:ind w:left="5891" w:hanging="360"/>
      </w:pPr>
    </w:lvl>
    <w:lvl w:ilvl="7" w:tplc="08090019" w:tentative="1">
      <w:start w:val="1"/>
      <w:numFmt w:val="lowerLetter"/>
      <w:lvlText w:val="%8."/>
      <w:lvlJc w:val="left"/>
      <w:pPr>
        <w:tabs>
          <w:tab w:val="num" w:pos="6611"/>
        </w:tabs>
        <w:ind w:left="6611" w:hanging="360"/>
      </w:pPr>
    </w:lvl>
    <w:lvl w:ilvl="8" w:tplc="0809001B" w:tentative="1">
      <w:start w:val="1"/>
      <w:numFmt w:val="lowerRoman"/>
      <w:lvlText w:val="%9."/>
      <w:lvlJc w:val="right"/>
      <w:pPr>
        <w:tabs>
          <w:tab w:val="num" w:pos="7331"/>
        </w:tabs>
        <w:ind w:left="7331" w:hanging="180"/>
      </w:pPr>
    </w:lvl>
  </w:abstractNum>
  <w:abstractNum w:abstractNumId="4" w15:restartNumberingAfterBreak="0">
    <w:nsid w:val="206E5BC4"/>
    <w:multiLevelType w:val="hybridMultilevel"/>
    <w:tmpl w:val="2A5EA66E"/>
    <w:lvl w:ilvl="0" w:tplc="61F8DAC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37E483B"/>
    <w:multiLevelType w:val="hybridMultilevel"/>
    <w:tmpl w:val="7722B1B8"/>
    <w:lvl w:ilvl="0" w:tplc="59465A7E">
      <w:start w:val="1"/>
      <w:numFmt w:val="bullet"/>
      <w:lvlText w:val="·"/>
      <w:lvlJc w:val="left"/>
      <w:pPr>
        <w:ind w:left="720" w:hanging="360"/>
      </w:pPr>
      <w:rPr>
        <w:rFonts w:ascii="Symbol" w:hAnsi="Symbol" w:hint="default"/>
      </w:rPr>
    </w:lvl>
    <w:lvl w:ilvl="1" w:tplc="F17CE29A">
      <w:start w:val="1"/>
      <w:numFmt w:val="bullet"/>
      <w:lvlText w:val="o"/>
      <w:lvlJc w:val="left"/>
      <w:pPr>
        <w:ind w:left="1440" w:hanging="360"/>
      </w:pPr>
      <w:rPr>
        <w:rFonts w:ascii="Courier New" w:hAnsi="Courier New" w:hint="default"/>
      </w:rPr>
    </w:lvl>
    <w:lvl w:ilvl="2" w:tplc="F03260A6">
      <w:start w:val="1"/>
      <w:numFmt w:val="bullet"/>
      <w:lvlText w:val=""/>
      <w:lvlJc w:val="left"/>
      <w:pPr>
        <w:ind w:left="2160" w:hanging="360"/>
      </w:pPr>
      <w:rPr>
        <w:rFonts w:ascii="Wingdings" w:hAnsi="Wingdings" w:hint="default"/>
      </w:rPr>
    </w:lvl>
    <w:lvl w:ilvl="3" w:tplc="3E245530">
      <w:start w:val="1"/>
      <w:numFmt w:val="bullet"/>
      <w:lvlText w:val=""/>
      <w:lvlJc w:val="left"/>
      <w:pPr>
        <w:ind w:left="2880" w:hanging="360"/>
      </w:pPr>
      <w:rPr>
        <w:rFonts w:ascii="Symbol" w:hAnsi="Symbol" w:hint="default"/>
      </w:rPr>
    </w:lvl>
    <w:lvl w:ilvl="4" w:tplc="9D38FA4A">
      <w:start w:val="1"/>
      <w:numFmt w:val="bullet"/>
      <w:lvlText w:val="o"/>
      <w:lvlJc w:val="left"/>
      <w:pPr>
        <w:ind w:left="3600" w:hanging="360"/>
      </w:pPr>
      <w:rPr>
        <w:rFonts w:ascii="Courier New" w:hAnsi="Courier New" w:hint="default"/>
      </w:rPr>
    </w:lvl>
    <w:lvl w:ilvl="5" w:tplc="73109744">
      <w:start w:val="1"/>
      <w:numFmt w:val="bullet"/>
      <w:lvlText w:val=""/>
      <w:lvlJc w:val="left"/>
      <w:pPr>
        <w:ind w:left="4320" w:hanging="360"/>
      </w:pPr>
      <w:rPr>
        <w:rFonts w:ascii="Wingdings" w:hAnsi="Wingdings" w:hint="default"/>
      </w:rPr>
    </w:lvl>
    <w:lvl w:ilvl="6" w:tplc="B6B48DD0">
      <w:start w:val="1"/>
      <w:numFmt w:val="bullet"/>
      <w:lvlText w:val=""/>
      <w:lvlJc w:val="left"/>
      <w:pPr>
        <w:ind w:left="5040" w:hanging="360"/>
      </w:pPr>
      <w:rPr>
        <w:rFonts w:ascii="Symbol" w:hAnsi="Symbol" w:hint="default"/>
      </w:rPr>
    </w:lvl>
    <w:lvl w:ilvl="7" w:tplc="0BAAD17C">
      <w:start w:val="1"/>
      <w:numFmt w:val="bullet"/>
      <w:lvlText w:val="o"/>
      <w:lvlJc w:val="left"/>
      <w:pPr>
        <w:ind w:left="5760" w:hanging="360"/>
      </w:pPr>
      <w:rPr>
        <w:rFonts w:ascii="Courier New" w:hAnsi="Courier New" w:hint="default"/>
      </w:rPr>
    </w:lvl>
    <w:lvl w:ilvl="8" w:tplc="1158A5DE">
      <w:start w:val="1"/>
      <w:numFmt w:val="bullet"/>
      <w:lvlText w:val=""/>
      <w:lvlJc w:val="left"/>
      <w:pPr>
        <w:ind w:left="6480" w:hanging="360"/>
      </w:pPr>
      <w:rPr>
        <w:rFonts w:ascii="Wingdings" w:hAnsi="Wingdings" w:hint="default"/>
      </w:rPr>
    </w:lvl>
  </w:abstractNum>
  <w:abstractNum w:abstractNumId="6" w15:restartNumberingAfterBreak="0">
    <w:nsid w:val="278541A3"/>
    <w:multiLevelType w:val="hybridMultilevel"/>
    <w:tmpl w:val="C4A6C316"/>
    <w:lvl w:ilvl="0" w:tplc="77045038">
      <w:start w:val="1"/>
      <w:numFmt w:val="lowerLetter"/>
      <w:lvlText w:val="(%1)"/>
      <w:lvlJc w:val="left"/>
      <w:pPr>
        <w:tabs>
          <w:tab w:val="num" w:pos="1211"/>
        </w:tabs>
        <w:ind w:left="1211" w:hanging="360"/>
      </w:pPr>
      <w:rPr>
        <w:rFonts w:hint="default"/>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7" w15:restartNumberingAfterBreak="0">
    <w:nsid w:val="2A7B7CC0"/>
    <w:multiLevelType w:val="hybridMultilevel"/>
    <w:tmpl w:val="A67A0F12"/>
    <w:lvl w:ilvl="0" w:tplc="0809000F">
      <w:start w:val="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8FF64746">
      <w:start w:val="10"/>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062696"/>
    <w:multiLevelType w:val="multilevel"/>
    <w:tmpl w:val="138400DA"/>
    <w:lvl w:ilvl="0">
      <w:start w:val="1"/>
      <w:numFmt w:val="decimal"/>
      <w:lvlText w:val="%1"/>
      <w:lvlJc w:val="left"/>
      <w:pPr>
        <w:ind w:left="400" w:hanging="400"/>
      </w:pPr>
      <w:rPr>
        <w:rFonts w:cs="Times New Roman" w:hint="default"/>
      </w:rPr>
    </w:lvl>
    <w:lvl w:ilvl="1">
      <w:start w:val="1"/>
      <w:numFmt w:val="decimal"/>
      <w:lvlText w:val="%1.%2"/>
      <w:lvlJc w:val="left"/>
      <w:pPr>
        <w:ind w:left="400" w:hanging="4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5466B4C"/>
    <w:multiLevelType w:val="hybridMultilevel"/>
    <w:tmpl w:val="0494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D4A45"/>
    <w:multiLevelType w:val="hybridMultilevel"/>
    <w:tmpl w:val="023623FA"/>
    <w:lvl w:ilvl="0" w:tplc="E2C2ACC2">
      <w:start w:val="1"/>
      <w:numFmt w:val="bullet"/>
      <w:lvlText w:val=""/>
      <w:lvlJc w:val="left"/>
      <w:pPr>
        <w:tabs>
          <w:tab w:val="num" w:pos="144"/>
        </w:tabs>
        <w:ind w:left="216" w:hanging="216"/>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1F2A58"/>
    <w:multiLevelType w:val="hybridMultilevel"/>
    <w:tmpl w:val="4CAE30F8"/>
    <w:lvl w:ilvl="0" w:tplc="0A72F828">
      <w:start w:val="1"/>
      <w:numFmt w:val="bullet"/>
      <w:lvlText w:val="·"/>
      <w:lvlJc w:val="left"/>
      <w:pPr>
        <w:ind w:left="720" w:hanging="360"/>
      </w:pPr>
      <w:rPr>
        <w:rFonts w:ascii="Symbol" w:hAnsi="Symbol" w:hint="default"/>
      </w:rPr>
    </w:lvl>
    <w:lvl w:ilvl="1" w:tplc="DABACCD2">
      <w:start w:val="1"/>
      <w:numFmt w:val="bullet"/>
      <w:lvlText w:val="o"/>
      <w:lvlJc w:val="left"/>
      <w:pPr>
        <w:ind w:left="1440" w:hanging="360"/>
      </w:pPr>
      <w:rPr>
        <w:rFonts w:ascii="Courier New" w:hAnsi="Courier New" w:hint="default"/>
      </w:rPr>
    </w:lvl>
    <w:lvl w:ilvl="2" w:tplc="3AC87634">
      <w:start w:val="1"/>
      <w:numFmt w:val="bullet"/>
      <w:lvlText w:val=""/>
      <w:lvlJc w:val="left"/>
      <w:pPr>
        <w:ind w:left="2160" w:hanging="360"/>
      </w:pPr>
      <w:rPr>
        <w:rFonts w:ascii="Wingdings" w:hAnsi="Wingdings" w:hint="default"/>
      </w:rPr>
    </w:lvl>
    <w:lvl w:ilvl="3" w:tplc="04BCDE70">
      <w:start w:val="1"/>
      <w:numFmt w:val="bullet"/>
      <w:lvlText w:val=""/>
      <w:lvlJc w:val="left"/>
      <w:pPr>
        <w:ind w:left="2880" w:hanging="360"/>
      </w:pPr>
      <w:rPr>
        <w:rFonts w:ascii="Symbol" w:hAnsi="Symbol" w:hint="default"/>
      </w:rPr>
    </w:lvl>
    <w:lvl w:ilvl="4" w:tplc="FCE69638">
      <w:start w:val="1"/>
      <w:numFmt w:val="bullet"/>
      <w:lvlText w:val="o"/>
      <w:lvlJc w:val="left"/>
      <w:pPr>
        <w:ind w:left="3600" w:hanging="360"/>
      </w:pPr>
      <w:rPr>
        <w:rFonts w:ascii="Courier New" w:hAnsi="Courier New" w:hint="default"/>
      </w:rPr>
    </w:lvl>
    <w:lvl w:ilvl="5" w:tplc="461C227A">
      <w:start w:val="1"/>
      <w:numFmt w:val="bullet"/>
      <w:lvlText w:val=""/>
      <w:lvlJc w:val="left"/>
      <w:pPr>
        <w:ind w:left="4320" w:hanging="360"/>
      </w:pPr>
      <w:rPr>
        <w:rFonts w:ascii="Wingdings" w:hAnsi="Wingdings" w:hint="default"/>
      </w:rPr>
    </w:lvl>
    <w:lvl w:ilvl="6" w:tplc="21C27D90">
      <w:start w:val="1"/>
      <w:numFmt w:val="bullet"/>
      <w:lvlText w:val=""/>
      <w:lvlJc w:val="left"/>
      <w:pPr>
        <w:ind w:left="5040" w:hanging="360"/>
      </w:pPr>
      <w:rPr>
        <w:rFonts w:ascii="Symbol" w:hAnsi="Symbol" w:hint="default"/>
      </w:rPr>
    </w:lvl>
    <w:lvl w:ilvl="7" w:tplc="67FEF07A">
      <w:start w:val="1"/>
      <w:numFmt w:val="bullet"/>
      <w:lvlText w:val="o"/>
      <w:lvlJc w:val="left"/>
      <w:pPr>
        <w:ind w:left="5760" w:hanging="360"/>
      </w:pPr>
      <w:rPr>
        <w:rFonts w:ascii="Courier New" w:hAnsi="Courier New" w:hint="default"/>
      </w:rPr>
    </w:lvl>
    <w:lvl w:ilvl="8" w:tplc="0DEC5E20">
      <w:start w:val="1"/>
      <w:numFmt w:val="bullet"/>
      <w:lvlText w:val=""/>
      <w:lvlJc w:val="left"/>
      <w:pPr>
        <w:ind w:left="6480" w:hanging="360"/>
      </w:pPr>
      <w:rPr>
        <w:rFonts w:ascii="Wingdings" w:hAnsi="Wingdings" w:hint="default"/>
      </w:rPr>
    </w:lvl>
  </w:abstractNum>
  <w:abstractNum w:abstractNumId="12" w15:restartNumberingAfterBreak="0">
    <w:nsid w:val="39331BF1"/>
    <w:multiLevelType w:val="hybridMultilevel"/>
    <w:tmpl w:val="390E4C6A"/>
    <w:lvl w:ilvl="0" w:tplc="078CF8FA">
      <w:start w:val="1"/>
      <w:numFmt w:val="bullet"/>
      <w:lvlText w:val=""/>
      <w:lvlJc w:val="left"/>
      <w:pPr>
        <w:ind w:left="720" w:hanging="360"/>
      </w:pPr>
      <w:rPr>
        <w:rFonts w:ascii="Symbol" w:hAnsi="Symbol" w:hint="default"/>
      </w:rPr>
    </w:lvl>
    <w:lvl w:ilvl="1" w:tplc="1750A9DA">
      <w:start w:val="1"/>
      <w:numFmt w:val="bullet"/>
      <w:lvlText w:val="·"/>
      <w:lvlJc w:val="left"/>
      <w:pPr>
        <w:ind w:left="1440" w:hanging="360"/>
      </w:pPr>
      <w:rPr>
        <w:rFonts w:ascii="Symbol" w:hAnsi="Symbol" w:hint="default"/>
      </w:rPr>
    </w:lvl>
    <w:lvl w:ilvl="2" w:tplc="B134C366">
      <w:start w:val="1"/>
      <w:numFmt w:val="bullet"/>
      <w:lvlText w:val=""/>
      <w:lvlJc w:val="left"/>
      <w:pPr>
        <w:ind w:left="2160" w:hanging="360"/>
      </w:pPr>
      <w:rPr>
        <w:rFonts w:ascii="Wingdings" w:hAnsi="Wingdings" w:hint="default"/>
      </w:rPr>
    </w:lvl>
    <w:lvl w:ilvl="3" w:tplc="BBF06E08">
      <w:start w:val="1"/>
      <w:numFmt w:val="bullet"/>
      <w:lvlText w:val=""/>
      <w:lvlJc w:val="left"/>
      <w:pPr>
        <w:ind w:left="2880" w:hanging="360"/>
      </w:pPr>
      <w:rPr>
        <w:rFonts w:ascii="Symbol" w:hAnsi="Symbol" w:hint="default"/>
      </w:rPr>
    </w:lvl>
    <w:lvl w:ilvl="4" w:tplc="B5D8BADC">
      <w:start w:val="1"/>
      <w:numFmt w:val="bullet"/>
      <w:lvlText w:val="o"/>
      <w:lvlJc w:val="left"/>
      <w:pPr>
        <w:ind w:left="3600" w:hanging="360"/>
      </w:pPr>
      <w:rPr>
        <w:rFonts w:ascii="Courier New" w:hAnsi="Courier New" w:hint="default"/>
      </w:rPr>
    </w:lvl>
    <w:lvl w:ilvl="5" w:tplc="218E9892">
      <w:start w:val="1"/>
      <w:numFmt w:val="bullet"/>
      <w:lvlText w:val=""/>
      <w:lvlJc w:val="left"/>
      <w:pPr>
        <w:ind w:left="4320" w:hanging="360"/>
      </w:pPr>
      <w:rPr>
        <w:rFonts w:ascii="Wingdings" w:hAnsi="Wingdings" w:hint="default"/>
      </w:rPr>
    </w:lvl>
    <w:lvl w:ilvl="6" w:tplc="87EA8440">
      <w:start w:val="1"/>
      <w:numFmt w:val="bullet"/>
      <w:lvlText w:val=""/>
      <w:lvlJc w:val="left"/>
      <w:pPr>
        <w:ind w:left="5040" w:hanging="360"/>
      </w:pPr>
      <w:rPr>
        <w:rFonts w:ascii="Symbol" w:hAnsi="Symbol" w:hint="default"/>
      </w:rPr>
    </w:lvl>
    <w:lvl w:ilvl="7" w:tplc="EBB052D2">
      <w:start w:val="1"/>
      <w:numFmt w:val="bullet"/>
      <w:lvlText w:val="o"/>
      <w:lvlJc w:val="left"/>
      <w:pPr>
        <w:ind w:left="5760" w:hanging="360"/>
      </w:pPr>
      <w:rPr>
        <w:rFonts w:ascii="Courier New" w:hAnsi="Courier New" w:hint="default"/>
      </w:rPr>
    </w:lvl>
    <w:lvl w:ilvl="8" w:tplc="C200F208">
      <w:start w:val="1"/>
      <w:numFmt w:val="bullet"/>
      <w:lvlText w:val=""/>
      <w:lvlJc w:val="left"/>
      <w:pPr>
        <w:ind w:left="6480" w:hanging="360"/>
      </w:pPr>
      <w:rPr>
        <w:rFonts w:ascii="Wingdings" w:hAnsi="Wingdings" w:hint="default"/>
      </w:rPr>
    </w:lvl>
  </w:abstractNum>
  <w:abstractNum w:abstractNumId="13" w15:restartNumberingAfterBreak="0">
    <w:nsid w:val="50EB1A45"/>
    <w:multiLevelType w:val="multilevel"/>
    <w:tmpl w:val="6A468AEC"/>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cs="Times New Roman" w:hint="default"/>
        <w:b/>
      </w:rPr>
    </w:lvl>
    <w:lvl w:ilvl="2">
      <w:start w:val="1"/>
      <w:numFmt w:val="decimal"/>
      <w:isLgl/>
      <w:lvlText w:val="%1.%2.%3"/>
      <w:lvlJc w:val="left"/>
      <w:pPr>
        <w:tabs>
          <w:tab w:val="num" w:pos="1212"/>
        </w:tabs>
        <w:ind w:left="1212" w:hanging="720"/>
      </w:pPr>
      <w:rPr>
        <w:rFonts w:cs="Times New Roman" w:hint="default"/>
        <w:b/>
      </w:rPr>
    </w:lvl>
    <w:lvl w:ilvl="3">
      <w:start w:val="1"/>
      <w:numFmt w:val="decimal"/>
      <w:isLgl/>
      <w:lvlText w:val="%1.%2.%3.%4"/>
      <w:lvlJc w:val="left"/>
      <w:pPr>
        <w:tabs>
          <w:tab w:val="num" w:pos="1278"/>
        </w:tabs>
        <w:ind w:left="1278" w:hanging="720"/>
      </w:pPr>
      <w:rPr>
        <w:rFonts w:cs="Times New Roman" w:hint="default"/>
        <w:b/>
      </w:rPr>
    </w:lvl>
    <w:lvl w:ilvl="4">
      <w:start w:val="1"/>
      <w:numFmt w:val="decimal"/>
      <w:isLgl/>
      <w:lvlText w:val="%1.%2.%3.%4.%5"/>
      <w:lvlJc w:val="left"/>
      <w:pPr>
        <w:tabs>
          <w:tab w:val="num" w:pos="1704"/>
        </w:tabs>
        <w:ind w:left="1704" w:hanging="1080"/>
      </w:pPr>
      <w:rPr>
        <w:rFonts w:cs="Times New Roman" w:hint="default"/>
        <w:b/>
      </w:rPr>
    </w:lvl>
    <w:lvl w:ilvl="5">
      <w:start w:val="1"/>
      <w:numFmt w:val="decimal"/>
      <w:isLgl/>
      <w:lvlText w:val="%1.%2.%3.%4.%5.%6"/>
      <w:lvlJc w:val="left"/>
      <w:pPr>
        <w:tabs>
          <w:tab w:val="num" w:pos="1770"/>
        </w:tabs>
        <w:ind w:left="1770" w:hanging="1080"/>
      </w:pPr>
      <w:rPr>
        <w:rFonts w:cs="Times New Roman" w:hint="default"/>
        <w:b/>
      </w:rPr>
    </w:lvl>
    <w:lvl w:ilvl="6">
      <w:start w:val="1"/>
      <w:numFmt w:val="decimal"/>
      <w:isLgl/>
      <w:lvlText w:val="%1.%2.%3.%4.%5.%6.%7"/>
      <w:lvlJc w:val="left"/>
      <w:pPr>
        <w:tabs>
          <w:tab w:val="num" w:pos="2196"/>
        </w:tabs>
        <w:ind w:left="2196" w:hanging="1440"/>
      </w:pPr>
      <w:rPr>
        <w:rFonts w:cs="Times New Roman" w:hint="default"/>
        <w:b/>
      </w:rPr>
    </w:lvl>
    <w:lvl w:ilvl="7">
      <w:start w:val="1"/>
      <w:numFmt w:val="decimal"/>
      <w:isLgl/>
      <w:lvlText w:val="%1.%2.%3.%4.%5.%6.%7.%8"/>
      <w:lvlJc w:val="left"/>
      <w:pPr>
        <w:tabs>
          <w:tab w:val="num" w:pos="2262"/>
        </w:tabs>
        <w:ind w:left="2262" w:hanging="1440"/>
      </w:pPr>
      <w:rPr>
        <w:rFonts w:cs="Times New Roman" w:hint="default"/>
        <w:b/>
      </w:rPr>
    </w:lvl>
    <w:lvl w:ilvl="8">
      <w:start w:val="1"/>
      <w:numFmt w:val="decimal"/>
      <w:isLgl/>
      <w:lvlText w:val="%1.%2.%3.%4.%5.%6.%7.%8.%9"/>
      <w:lvlJc w:val="left"/>
      <w:pPr>
        <w:tabs>
          <w:tab w:val="num" w:pos="2688"/>
        </w:tabs>
        <w:ind w:left="2688" w:hanging="1800"/>
      </w:pPr>
      <w:rPr>
        <w:rFonts w:cs="Times New Roman" w:hint="default"/>
        <w:b/>
      </w:rPr>
    </w:lvl>
  </w:abstractNum>
  <w:abstractNum w:abstractNumId="14" w15:restartNumberingAfterBreak="0">
    <w:nsid w:val="555C01EF"/>
    <w:multiLevelType w:val="hybridMultilevel"/>
    <w:tmpl w:val="9302539E"/>
    <w:lvl w:ilvl="0" w:tplc="E2C2ACC2">
      <w:start w:val="1"/>
      <w:numFmt w:val="bullet"/>
      <w:lvlText w:val=""/>
      <w:lvlJc w:val="left"/>
      <w:pPr>
        <w:tabs>
          <w:tab w:val="num" w:pos="144"/>
        </w:tabs>
        <w:ind w:left="216" w:hanging="216"/>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E00ED"/>
    <w:multiLevelType w:val="hybridMultilevel"/>
    <w:tmpl w:val="76725AE4"/>
    <w:lvl w:ilvl="0" w:tplc="E2C2ACC2">
      <w:start w:val="1"/>
      <w:numFmt w:val="bullet"/>
      <w:lvlText w:val=""/>
      <w:lvlJc w:val="left"/>
      <w:pPr>
        <w:tabs>
          <w:tab w:val="num" w:pos="144"/>
        </w:tabs>
        <w:ind w:left="216" w:hanging="216"/>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787184"/>
    <w:multiLevelType w:val="multilevel"/>
    <w:tmpl w:val="08C48D4A"/>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851"/>
        </w:tabs>
        <w:ind w:left="851" w:hanging="851"/>
      </w:pPr>
      <w:rPr>
        <w:rFonts w:cs="Times New Roman" w:hint="default"/>
        <w:b w:val="0"/>
        <w:i w:val="0"/>
        <w:u w:val="none"/>
      </w:rPr>
    </w:lvl>
    <w:lvl w:ilvl="2">
      <w:start w:val="1"/>
      <w:numFmt w:val="decimal"/>
      <w:pStyle w:val="Level3"/>
      <w:lvlText w:val="%1.%2.%3"/>
      <w:lvlJc w:val="left"/>
      <w:pPr>
        <w:tabs>
          <w:tab w:val="num" w:pos="4678"/>
        </w:tabs>
        <w:ind w:left="4678"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7" w15:restartNumberingAfterBreak="0">
    <w:nsid w:val="683337E7"/>
    <w:multiLevelType w:val="hybridMultilevel"/>
    <w:tmpl w:val="9224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D533C"/>
    <w:multiLevelType w:val="multilevel"/>
    <w:tmpl w:val="138400DA"/>
    <w:lvl w:ilvl="0">
      <w:start w:val="1"/>
      <w:numFmt w:val="decimal"/>
      <w:lvlText w:val="%1"/>
      <w:lvlJc w:val="left"/>
      <w:pPr>
        <w:ind w:left="400" w:hanging="400"/>
      </w:pPr>
      <w:rPr>
        <w:rFonts w:cs="Times New Roman" w:hint="default"/>
      </w:rPr>
    </w:lvl>
    <w:lvl w:ilvl="1">
      <w:start w:val="1"/>
      <w:numFmt w:val="decimal"/>
      <w:lvlText w:val="%1.%2"/>
      <w:lvlJc w:val="left"/>
      <w:pPr>
        <w:ind w:left="400" w:hanging="4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AAB766E"/>
    <w:multiLevelType w:val="hybridMultilevel"/>
    <w:tmpl w:val="76CCD0EA"/>
    <w:lvl w:ilvl="0" w:tplc="3C305DA0">
      <w:start w:val="1"/>
      <w:numFmt w:val="bullet"/>
      <w:lvlText w:val=""/>
      <w:lvlJc w:val="left"/>
      <w:pPr>
        <w:ind w:left="720" w:hanging="360"/>
      </w:pPr>
      <w:rPr>
        <w:rFonts w:ascii="Symbol" w:hAnsi="Symbol" w:hint="default"/>
      </w:rPr>
    </w:lvl>
    <w:lvl w:ilvl="1" w:tplc="3B7C5B90">
      <w:start w:val="1"/>
      <w:numFmt w:val="bullet"/>
      <w:lvlText w:val="·"/>
      <w:lvlJc w:val="left"/>
      <w:pPr>
        <w:ind w:left="1440" w:hanging="360"/>
      </w:pPr>
      <w:rPr>
        <w:rFonts w:ascii="Symbol" w:hAnsi="Symbol" w:hint="default"/>
      </w:rPr>
    </w:lvl>
    <w:lvl w:ilvl="2" w:tplc="05224972">
      <w:start w:val="1"/>
      <w:numFmt w:val="bullet"/>
      <w:lvlText w:val=""/>
      <w:lvlJc w:val="left"/>
      <w:pPr>
        <w:ind w:left="2160" w:hanging="360"/>
      </w:pPr>
      <w:rPr>
        <w:rFonts w:ascii="Wingdings" w:hAnsi="Wingdings" w:hint="default"/>
      </w:rPr>
    </w:lvl>
    <w:lvl w:ilvl="3" w:tplc="00586AD6">
      <w:start w:val="1"/>
      <w:numFmt w:val="bullet"/>
      <w:lvlText w:val=""/>
      <w:lvlJc w:val="left"/>
      <w:pPr>
        <w:ind w:left="2880" w:hanging="360"/>
      </w:pPr>
      <w:rPr>
        <w:rFonts w:ascii="Symbol" w:hAnsi="Symbol" w:hint="default"/>
      </w:rPr>
    </w:lvl>
    <w:lvl w:ilvl="4" w:tplc="EA9CF080">
      <w:start w:val="1"/>
      <w:numFmt w:val="bullet"/>
      <w:lvlText w:val="o"/>
      <w:lvlJc w:val="left"/>
      <w:pPr>
        <w:ind w:left="3600" w:hanging="360"/>
      </w:pPr>
      <w:rPr>
        <w:rFonts w:ascii="Courier New" w:hAnsi="Courier New" w:hint="default"/>
      </w:rPr>
    </w:lvl>
    <w:lvl w:ilvl="5" w:tplc="EA9C0076">
      <w:start w:val="1"/>
      <w:numFmt w:val="bullet"/>
      <w:lvlText w:val=""/>
      <w:lvlJc w:val="left"/>
      <w:pPr>
        <w:ind w:left="4320" w:hanging="360"/>
      </w:pPr>
      <w:rPr>
        <w:rFonts w:ascii="Wingdings" w:hAnsi="Wingdings" w:hint="default"/>
      </w:rPr>
    </w:lvl>
    <w:lvl w:ilvl="6" w:tplc="223473FC">
      <w:start w:val="1"/>
      <w:numFmt w:val="bullet"/>
      <w:lvlText w:val=""/>
      <w:lvlJc w:val="left"/>
      <w:pPr>
        <w:ind w:left="5040" w:hanging="360"/>
      </w:pPr>
      <w:rPr>
        <w:rFonts w:ascii="Symbol" w:hAnsi="Symbol" w:hint="default"/>
      </w:rPr>
    </w:lvl>
    <w:lvl w:ilvl="7" w:tplc="F64A27E4">
      <w:start w:val="1"/>
      <w:numFmt w:val="bullet"/>
      <w:lvlText w:val="o"/>
      <w:lvlJc w:val="left"/>
      <w:pPr>
        <w:ind w:left="5760" w:hanging="360"/>
      </w:pPr>
      <w:rPr>
        <w:rFonts w:ascii="Courier New" w:hAnsi="Courier New" w:hint="default"/>
      </w:rPr>
    </w:lvl>
    <w:lvl w:ilvl="8" w:tplc="E42E6E86">
      <w:start w:val="1"/>
      <w:numFmt w:val="bullet"/>
      <w:lvlText w:val=""/>
      <w:lvlJc w:val="left"/>
      <w:pPr>
        <w:ind w:left="6480" w:hanging="360"/>
      </w:pPr>
      <w:rPr>
        <w:rFonts w:ascii="Wingdings" w:hAnsi="Wingdings" w:hint="default"/>
      </w:rPr>
    </w:lvl>
  </w:abstractNum>
  <w:abstractNum w:abstractNumId="20" w15:restartNumberingAfterBreak="0">
    <w:nsid w:val="743B4B78"/>
    <w:multiLevelType w:val="multilevel"/>
    <w:tmpl w:val="B12A4B68"/>
    <w:lvl w:ilvl="0">
      <w:start w:val="4"/>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7F692C01"/>
    <w:multiLevelType w:val="multilevel"/>
    <w:tmpl w:val="4266D5D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5"/>
  </w:num>
  <w:num w:numId="3">
    <w:abstractNumId w:val="19"/>
  </w:num>
  <w:num w:numId="4">
    <w:abstractNumId w:val="12"/>
  </w:num>
  <w:num w:numId="5">
    <w:abstractNumId w:val="21"/>
  </w:num>
  <w:num w:numId="6">
    <w:abstractNumId w:val="2"/>
  </w:num>
  <w:num w:numId="7">
    <w:abstractNumId w:val="16"/>
  </w:num>
  <w:num w:numId="8">
    <w:abstractNumId w:val="20"/>
  </w:num>
  <w:num w:numId="9">
    <w:abstractNumId w:val="10"/>
  </w:num>
  <w:num w:numId="10">
    <w:abstractNumId w:val="14"/>
  </w:num>
  <w:num w:numId="11">
    <w:abstractNumId w:val="13"/>
  </w:num>
  <w:num w:numId="12">
    <w:abstractNumId w:val="6"/>
  </w:num>
  <w:num w:numId="13">
    <w:abstractNumId w:val="7"/>
  </w:num>
  <w:num w:numId="14">
    <w:abstractNumId w:val="0"/>
  </w:num>
  <w:num w:numId="15">
    <w:abstractNumId w:val="15"/>
  </w:num>
  <w:num w:numId="16">
    <w:abstractNumId w:val="3"/>
  </w:num>
  <w:num w:numId="17">
    <w:abstractNumId w:val="4"/>
  </w:num>
  <w:num w:numId="18">
    <w:abstractNumId w:val="18"/>
  </w:num>
  <w:num w:numId="19">
    <w:abstractNumId w:val="8"/>
  </w:num>
  <w:num w:numId="20">
    <w:abstractNumId w:val="9"/>
  </w:num>
  <w:num w:numId="21">
    <w:abstractNumId w:val="1"/>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73D"/>
    <w:rsid w:val="0000700A"/>
    <w:rsid w:val="000548C9"/>
    <w:rsid w:val="00062794"/>
    <w:rsid w:val="00064E17"/>
    <w:rsid w:val="000949DB"/>
    <w:rsid w:val="001107DE"/>
    <w:rsid w:val="001136C3"/>
    <w:rsid w:val="001205BC"/>
    <w:rsid w:val="001279D7"/>
    <w:rsid w:val="00141A73"/>
    <w:rsid w:val="00145BEA"/>
    <w:rsid w:val="0018057E"/>
    <w:rsid w:val="00184FBE"/>
    <w:rsid w:val="001B461D"/>
    <w:rsid w:val="001E1C37"/>
    <w:rsid w:val="001F4CF1"/>
    <w:rsid w:val="002B70F7"/>
    <w:rsid w:val="002C41CA"/>
    <w:rsid w:val="002F473D"/>
    <w:rsid w:val="00312CF5"/>
    <w:rsid w:val="00331DE2"/>
    <w:rsid w:val="00347555"/>
    <w:rsid w:val="00363767"/>
    <w:rsid w:val="004025AC"/>
    <w:rsid w:val="004433AC"/>
    <w:rsid w:val="004847E4"/>
    <w:rsid w:val="004A31C9"/>
    <w:rsid w:val="004B00B1"/>
    <w:rsid w:val="004B5C3E"/>
    <w:rsid w:val="005D6140"/>
    <w:rsid w:val="005F6865"/>
    <w:rsid w:val="006178AA"/>
    <w:rsid w:val="006208CC"/>
    <w:rsid w:val="006217C2"/>
    <w:rsid w:val="00683C93"/>
    <w:rsid w:val="006F6A8E"/>
    <w:rsid w:val="0073236A"/>
    <w:rsid w:val="007552A6"/>
    <w:rsid w:val="00787432"/>
    <w:rsid w:val="007D5D29"/>
    <w:rsid w:val="00807917"/>
    <w:rsid w:val="00821B7F"/>
    <w:rsid w:val="00836A44"/>
    <w:rsid w:val="008856AA"/>
    <w:rsid w:val="008D1447"/>
    <w:rsid w:val="009132CB"/>
    <w:rsid w:val="0091572F"/>
    <w:rsid w:val="00925355"/>
    <w:rsid w:val="00992B33"/>
    <w:rsid w:val="009D317F"/>
    <w:rsid w:val="009D7C1E"/>
    <w:rsid w:val="00A60D13"/>
    <w:rsid w:val="00A62CA8"/>
    <w:rsid w:val="00AD622E"/>
    <w:rsid w:val="00B135C2"/>
    <w:rsid w:val="00B45F9A"/>
    <w:rsid w:val="00B74518"/>
    <w:rsid w:val="00BC5122"/>
    <w:rsid w:val="00BF662C"/>
    <w:rsid w:val="00C336EF"/>
    <w:rsid w:val="00C40840"/>
    <w:rsid w:val="00C8019F"/>
    <w:rsid w:val="00CB33E6"/>
    <w:rsid w:val="00CE1839"/>
    <w:rsid w:val="00D35029"/>
    <w:rsid w:val="00DB1076"/>
    <w:rsid w:val="00DC50B9"/>
    <w:rsid w:val="00DF2D4C"/>
    <w:rsid w:val="00E55603"/>
    <w:rsid w:val="00F057E8"/>
    <w:rsid w:val="00F83774"/>
    <w:rsid w:val="00FC1659"/>
    <w:rsid w:val="00FD20B1"/>
    <w:rsid w:val="00FD3990"/>
    <w:rsid w:val="00FD499A"/>
    <w:rsid w:val="23BD0D19"/>
    <w:rsid w:val="3668082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8BB7E5"/>
  <w15:docId w15:val="{3DB8C68B-55D6-4E0E-87B6-E33AF34B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3C95"/>
    <w:pPr>
      <w:spacing w:after="200"/>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EE3C95"/>
    <w:pPr>
      <w:ind w:left="720"/>
      <w:contextualSpacing/>
    </w:pPr>
  </w:style>
  <w:style w:type="table" w:styleId="TableGrid">
    <w:name w:val="Table Grid"/>
    <w:basedOn w:val="TableNormal"/>
    <w:rsid w:val="00EE3C9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C2289E"/>
    <w:pPr>
      <w:numPr>
        <w:numId w:val="7"/>
      </w:numPr>
      <w:spacing w:after="240" w:line="312" w:lineRule="auto"/>
      <w:jc w:val="both"/>
      <w:outlineLvl w:val="0"/>
    </w:pPr>
    <w:rPr>
      <w:rFonts w:ascii="Verdana" w:hAnsi="Verdana"/>
      <w:sz w:val="20"/>
      <w:szCs w:val="20"/>
      <w:lang w:eastAsia="en-GB"/>
    </w:rPr>
  </w:style>
  <w:style w:type="paragraph" w:customStyle="1" w:styleId="Level2">
    <w:name w:val="Level 2"/>
    <w:basedOn w:val="Normal"/>
    <w:rsid w:val="00C2289E"/>
    <w:pPr>
      <w:numPr>
        <w:ilvl w:val="1"/>
        <w:numId w:val="7"/>
      </w:numPr>
      <w:spacing w:after="240" w:line="312" w:lineRule="auto"/>
      <w:jc w:val="both"/>
      <w:outlineLvl w:val="1"/>
    </w:pPr>
    <w:rPr>
      <w:rFonts w:ascii="Verdana" w:hAnsi="Verdana"/>
      <w:sz w:val="20"/>
      <w:szCs w:val="20"/>
      <w:lang w:eastAsia="en-GB"/>
    </w:rPr>
  </w:style>
  <w:style w:type="paragraph" w:customStyle="1" w:styleId="Level3">
    <w:name w:val="Level 3"/>
    <w:basedOn w:val="Normal"/>
    <w:rsid w:val="00C2289E"/>
    <w:pPr>
      <w:numPr>
        <w:ilvl w:val="2"/>
        <w:numId w:val="7"/>
      </w:numPr>
      <w:tabs>
        <w:tab w:val="num" w:pos="1843"/>
      </w:tabs>
      <w:spacing w:after="240" w:line="312" w:lineRule="auto"/>
      <w:ind w:left="1843"/>
      <w:jc w:val="both"/>
      <w:outlineLvl w:val="2"/>
    </w:pPr>
    <w:rPr>
      <w:rFonts w:ascii="Verdana" w:hAnsi="Verdana"/>
      <w:sz w:val="20"/>
      <w:szCs w:val="20"/>
      <w:lang w:eastAsia="en-GB"/>
    </w:rPr>
  </w:style>
  <w:style w:type="paragraph" w:customStyle="1" w:styleId="Level4">
    <w:name w:val="Level 4"/>
    <w:basedOn w:val="Normal"/>
    <w:rsid w:val="00C2289E"/>
    <w:pPr>
      <w:numPr>
        <w:ilvl w:val="3"/>
        <w:numId w:val="7"/>
      </w:numPr>
      <w:spacing w:after="240" w:line="312" w:lineRule="auto"/>
      <w:jc w:val="both"/>
      <w:outlineLvl w:val="3"/>
    </w:pPr>
    <w:rPr>
      <w:rFonts w:ascii="Verdana" w:hAnsi="Verdana"/>
      <w:sz w:val="20"/>
      <w:szCs w:val="20"/>
      <w:lang w:eastAsia="en-GB"/>
    </w:rPr>
  </w:style>
  <w:style w:type="paragraph" w:customStyle="1" w:styleId="Level5">
    <w:name w:val="Level 5"/>
    <w:basedOn w:val="Normal"/>
    <w:rsid w:val="00C2289E"/>
    <w:pPr>
      <w:numPr>
        <w:ilvl w:val="4"/>
        <w:numId w:val="7"/>
      </w:numPr>
      <w:spacing w:after="240" w:line="312" w:lineRule="auto"/>
      <w:jc w:val="both"/>
      <w:outlineLvl w:val="4"/>
    </w:pPr>
    <w:rPr>
      <w:rFonts w:ascii="Verdana" w:hAnsi="Verdana"/>
      <w:sz w:val="20"/>
      <w:szCs w:val="20"/>
      <w:lang w:eastAsia="en-GB"/>
    </w:rPr>
  </w:style>
  <w:style w:type="paragraph" w:styleId="Footer">
    <w:name w:val="footer"/>
    <w:basedOn w:val="Normal"/>
    <w:link w:val="FooterChar"/>
    <w:rsid w:val="006530A5"/>
    <w:pPr>
      <w:tabs>
        <w:tab w:val="center" w:pos="4153"/>
        <w:tab w:val="right" w:pos="8306"/>
      </w:tabs>
    </w:pPr>
    <w:rPr>
      <w:rFonts w:eastAsia="Cambria"/>
      <w:lang w:val="x-none"/>
    </w:rPr>
  </w:style>
  <w:style w:type="character" w:customStyle="1" w:styleId="FooterChar">
    <w:name w:val="Footer Char"/>
    <w:link w:val="Footer"/>
    <w:semiHidden/>
    <w:locked/>
    <w:rsid w:val="002D04B4"/>
    <w:rPr>
      <w:rFonts w:cs="Times New Roman"/>
      <w:sz w:val="24"/>
      <w:szCs w:val="24"/>
      <w:lang w:val="x-none" w:eastAsia="en-US"/>
    </w:rPr>
  </w:style>
  <w:style w:type="character" w:styleId="PageNumber">
    <w:name w:val="page number"/>
    <w:rsid w:val="006530A5"/>
    <w:rPr>
      <w:rFonts w:cs="Times New Roman"/>
    </w:rPr>
  </w:style>
  <w:style w:type="paragraph" w:styleId="Header">
    <w:name w:val="header"/>
    <w:basedOn w:val="Normal"/>
    <w:link w:val="HeaderChar"/>
    <w:rsid w:val="006530A5"/>
    <w:pPr>
      <w:tabs>
        <w:tab w:val="center" w:pos="4153"/>
        <w:tab w:val="right" w:pos="8306"/>
      </w:tabs>
    </w:pPr>
    <w:rPr>
      <w:rFonts w:eastAsia="Cambria"/>
      <w:lang w:val="x-none"/>
    </w:rPr>
  </w:style>
  <w:style w:type="character" w:customStyle="1" w:styleId="HeaderChar">
    <w:name w:val="Header Char"/>
    <w:link w:val="Header"/>
    <w:semiHidden/>
    <w:locked/>
    <w:rsid w:val="002D04B4"/>
    <w:rPr>
      <w:rFonts w:cs="Times New Roman"/>
      <w:sz w:val="24"/>
      <w:szCs w:val="24"/>
      <w:lang w:val="x-none" w:eastAsia="en-US"/>
    </w:rPr>
  </w:style>
  <w:style w:type="paragraph" w:customStyle="1" w:styleId="Default">
    <w:name w:val="Default"/>
    <w:rsid w:val="00085731"/>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rsid w:val="0035134C"/>
    <w:pPr>
      <w:spacing w:after="0"/>
    </w:pPr>
    <w:rPr>
      <w:rFonts w:ascii="Tahoma" w:hAnsi="Tahoma"/>
      <w:sz w:val="16"/>
      <w:szCs w:val="16"/>
      <w:lang w:val="x-none"/>
    </w:rPr>
  </w:style>
  <w:style w:type="character" w:customStyle="1" w:styleId="BalloonTextChar">
    <w:name w:val="Balloon Text Char"/>
    <w:link w:val="BalloonText"/>
    <w:rsid w:val="0035134C"/>
    <w:rPr>
      <w:rFonts w:ascii="Tahoma" w:eastAsia="Times New Roman" w:hAnsi="Tahoma" w:cs="Tahoma"/>
      <w:sz w:val="16"/>
      <w:szCs w:val="16"/>
      <w:lang w:eastAsia="en-US"/>
    </w:rPr>
  </w:style>
  <w:style w:type="paragraph" w:styleId="ListParagraph">
    <w:name w:val="List Paragraph"/>
    <w:basedOn w:val="Normal"/>
    <w:uiPriority w:val="72"/>
    <w:qFormat/>
    <w:rsid w:val="002B7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730C-C4C3-4BCF-BA6D-2841640A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Governance and</vt:lpstr>
    </vt:vector>
  </TitlesOfParts>
  <Company>Barking &amp; Dagenham College</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Victoria.Eastwood@bdc.ac.uk</dc:creator>
  <cp:lastModifiedBy>Eastwood, Victoria</cp:lastModifiedBy>
  <cp:revision>11</cp:revision>
  <cp:lastPrinted>2019-10-17T08:45:00Z</cp:lastPrinted>
  <dcterms:created xsi:type="dcterms:W3CDTF">2019-10-17T08:21:00Z</dcterms:created>
  <dcterms:modified xsi:type="dcterms:W3CDTF">2020-12-10T09:31:00Z</dcterms:modified>
</cp:coreProperties>
</file>