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F3E8" w14:textId="77777777" w:rsidR="00380F49" w:rsidRDefault="001C6C15" w:rsidP="001C6C15">
      <w:pPr>
        <w:jc w:val="center"/>
      </w:pPr>
      <w:r>
        <w:rPr>
          <w:noProof/>
          <w:lang w:eastAsia="en-GB"/>
        </w:rPr>
        <w:drawing>
          <wp:inline distT="0" distB="0" distL="0" distR="0" wp14:anchorId="46FD0220" wp14:editId="73476CCC">
            <wp:extent cx="1908175" cy="691515"/>
            <wp:effectExtent l="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691515"/>
                    </a:xfrm>
                    <a:prstGeom prst="rect">
                      <a:avLst/>
                    </a:prstGeom>
                    <a:noFill/>
                    <a:ln>
                      <a:noFill/>
                    </a:ln>
                  </pic:spPr>
                </pic:pic>
              </a:graphicData>
            </a:graphic>
          </wp:inline>
        </w:drawing>
      </w:r>
    </w:p>
    <w:p w14:paraId="49FFABE0" w14:textId="7590B4EC" w:rsidR="001C6C15" w:rsidRDefault="001C6C15" w:rsidP="001C6C15">
      <w:pPr>
        <w:jc w:val="center"/>
        <w:rPr>
          <w:rFonts w:ascii="Arial" w:hAnsi="Arial" w:cs="Arial"/>
          <w:b/>
        </w:rPr>
      </w:pPr>
      <w:r w:rsidRPr="001C6C15">
        <w:rPr>
          <w:rFonts w:ascii="Arial" w:hAnsi="Arial" w:cs="Arial"/>
          <w:b/>
        </w:rPr>
        <w:t xml:space="preserve">Minutes of the </w:t>
      </w:r>
      <w:r>
        <w:rPr>
          <w:rFonts w:ascii="Arial" w:hAnsi="Arial" w:cs="Arial"/>
          <w:b/>
        </w:rPr>
        <w:t>M</w:t>
      </w:r>
      <w:r w:rsidRPr="001C6C15">
        <w:rPr>
          <w:rFonts w:ascii="Arial" w:hAnsi="Arial" w:cs="Arial"/>
          <w:b/>
        </w:rPr>
        <w:t xml:space="preserve">eeting of the </w:t>
      </w:r>
      <w:r w:rsidR="005F4B45">
        <w:rPr>
          <w:rFonts w:ascii="Arial" w:hAnsi="Arial" w:cs="Arial"/>
          <w:b/>
        </w:rPr>
        <w:t>Performance &amp; Standards Committee</w:t>
      </w:r>
      <w:r w:rsidRPr="001C6C15">
        <w:rPr>
          <w:rFonts w:ascii="Arial" w:hAnsi="Arial" w:cs="Arial"/>
          <w:b/>
        </w:rPr>
        <w:t xml:space="preserve">, held on </w:t>
      </w:r>
      <w:r w:rsidR="00D331F8">
        <w:rPr>
          <w:rFonts w:ascii="Arial" w:hAnsi="Arial" w:cs="Arial"/>
          <w:b/>
        </w:rPr>
        <w:t xml:space="preserve">Monday 2 December </w:t>
      </w:r>
      <w:r w:rsidR="0042621C">
        <w:rPr>
          <w:rFonts w:ascii="Arial" w:hAnsi="Arial" w:cs="Arial"/>
          <w:b/>
        </w:rPr>
        <w:t>2019</w:t>
      </w:r>
      <w:r w:rsidRPr="001C6C15">
        <w:rPr>
          <w:rFonts w:ascii="Arial" w:hAnsi="Arial" w:cs="Arial"/>
          <w:b/>
        </w:rPr>
        <w:t xml:space="preserve">, </w:t>
      </w:r>
      <w:r w:rsidR="00D331F8">
        <w:rPr>
          <w:rFonts w:ascii="Arial" w:hAnsi="Arial" w:cs="Arial"/>
          <w:b/>
        </w:rPr>
        <w:t>4.30</w:t>
      </w:r>
      <w:r w:rsidRPr="001C6C15">
        <w:rPr>
          <w:rFonts w:ascii="Arial" w:hAnsi="Arial" w:cs="Arial"/>
          <w:b/>
        </w:rPr>
        <w:t>pm in the Boardroom.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1C6C15" w:rsidRPr="005B2A72" w14:paraId="37E07A21" w14:textId="77777777" w:rsidTr="001812AF">
        <w:tc>
          <w:tcPr>
            <w:tcW w:w="1809" w:type="dxa"/>
          </w:tcPr>
          <w:p w14:paraId="70718ABD" w14:textId="77777777" w:rsidR="001C6C15" w:rsidRPr="005B2A72" w:rsidRDefault="00272415" w:rsidP="001C6C15">
            <w:pPr>
              <w:rPr>
                <w:rFonts w:ascii="Arial" w:hAnsi="Arial" w:cs="Arial"/>
                <w:b/>
                <w:sz w:val="21"/>
                <w:szCs w:val="21"/>
              </w:rPr>
            </w:pPr>
            <w:r w:rsidRPr="005B2A72">
              <w:rPr>
                <w:rFonts w:ascii="Arial" w:hAnsi="Arial" w:cs="Arial"/>
                <w:b/>
                <w:sz w:val="21"/>
                <w:szCs w:val="21"/>
              </w:rPr>
              <w:t>Present:</w:t>
            </w:r>
          </w:p>
        </w:tc>
        <w:tc>
          <w:tcPr>
            <w:tcW w:w="7433" w:type="dxa"/>
          </w:tcPr>
          <w:p w14:paraId="67FC193A" w14:textId="4D60A980" w:rsidR="00450787" w:rsidRDefault="00450787" w:rsidP="001C6C15">
            <w:pPr>
              <w:rPr>
                <w:rFonts w:ascii="Arial" w:hAnsi="Arial" w:cs="Arial"/>
                <w:sz w:val="21"/>
                <w:szCs w:val="21"/>
              </w:rPr>
            </w:pPr>
            <w:r>
              <w:rPr>
                <w:rFonts w:ascii="Arial" w:hAnsi="Arial" w:cs="Arial"/>
                <w:sz w:val="21"/>
                <w:szCs w:val="21"/>
              </w:rPr>
              <w:t>Sarkis Mazmanian (Chair)</w:t>
            </w:r>
          </w:p>
          <w:p w14:paraId="188EEC6F" w14:textId="35317D1B" w:rsidR="000D7EE7" w:rsidRDefault="00794BF8" w:rsidP="001C6C15">
            <w:pPr>
              <w:rPr>
                <w:rFonts w:ascii="Arial" w:hAnsi="Arial" w:cs="Arial"/>
                <w:sz w:val="21"/>
                <w:szCs w:val="21"/>
              </w:rPr>
            </w:pPr>
            <w:r>
              <w:rPr>
                <w:rFonts w:ascii="Arial" w:hAnsi="Arial" w:cs="Arial"/>
                <w:sz w:val="21"/>
                <w:szCs w:val="21"/>
              </w:rPr>
              <w:t xml:space="preserve">Stuart Fraser </w:t>
            </w:r>
            <w:r w:rsidR="004409C0">
              <w:rPr>
                <w:rFonts w:ascii="Arial" w:hAnsi="Arial" w:cs="Arial"/>
                <w:sz w:val="21"/>
                <w:szCs w:val="21"/>
              </w:rPr>
              <w:t>(</w:t>
            </w:r>
            <w:r w:rsidR="00450787">
              <w:rPr>
                <w:rFonts w:ascii="Arial" w:hAnsi="Arial" w:cs="Arial"/>
                <w:sz w:val="21"/>
                <w:szCs w:val="21"/>
              </w:rPr>
              <w:t>Vice</w:t>
            </w:r>
            <w:r w:rsidR="004409C0">
              <w:rPr>
                <w:rFonts w:ascii="Arial" w:hAnsi="Arial" w:cs="Arial"/>
                <w:sz w:val="21"/>
                <w:szCs w:val="21"/>
              </w:rPr>
              <w:t xml:space="preserve"> Chair)</w:t>
            </w:r>
          </w:p>
          <w:p w14:paraId="7AA5BAE5" w14:textId="77777777" w:rsidR="00F07B44" w:rsidRDefault="00F07B44" w:rsidP="001C6C15">
            <w:pPr>
              <w:rPr>
                <w:rFonts w:ascii="Arial" w:hAnsi="Arial" w:cs="Arial"/>
                <w:sz w:val="21"/>
                <w:szCs w:val="21"/>
              </w:rPr>
            </w:pPr>
            <w:r>
              <w:rPr>
                <w:rFonts w:ascii="Arial" w:hAnsi="Arial" w:cs="Arial"/>
                <w:sz w:val="21"/>
                <w:szCs w:val="21"/>
              </w:rPr>
              <w:t>Andrew Brown</w:t>
            </w:r>
          </w:p>
          <w:p w14:paraId="42FFD65B" w14:textId="09218F13" w:rsidR="00F07B44" w:rsidRDefault="00F07B44" w:rsidP="001C6C15">
            <w:pPr>
              <w:rPr>
                <w:rFonts w:ascii="Arial" w:hAnsi="Arial" w:cs="Arial"/>
                <w:sz w:val="21"/>
                <w:szCs w:val="21"/>
              </w:rPr>
            </w:pPr>
            <w:r>
              <w:rPr>
                <w:rFonts w:ascii="Arial" w:hAnsi="Arial" w:cs="Arial"/>
                <w:sz w:val="21"/>
                <w:szCs w:val="21"/>
              </w:rPr>
              <w:t xml:space="preserve">Doug </w:t>
            </w:r>
            <w:proofErr w:type="spellStart"/>
            <w:r>
              <w:rPr>
                <w:rFonts w:ascii="Arial" w:hAnsi="Arial" w:cs="Arial"/>
                <w:sz w:val="21"/>
                <w:szCs w:val="21"/>
              </w:rPr>
              <w:t>Trengove</w:t>
            </w:r>
            <w:proofErr w:type="spellEnd"/>
            <w:r>
              <w:rPr>
                <w:rFonts w:ascii="Arial" w:hAnsi="Arial" w:cs="Arial"/>
                <w:sz w:val="21"/>
                <w:szCs w:val="21"/>
              </w:rPr>
              <w:t xml:space="preserve"> (Staff Governor)</w:t>
            </w:r>
          </w:p>
          <w:p w14:paraId="2990ECFD" w14:textId="7641A1BF" w:rsidR="00BD4E71" w:rsidRPr="005B2A72" w:rsidRDefault="00794BF8" w:rsidP="001C6C15">
            <w:pPr>
              <w:rPr>
                <w:rFonts w:ascii="Arial" w:hAnsi="Arial" w:cs="Arial"/>
                <w:sz w:val="21"/>
                <w:szCs w:val="21"/>
              </w:rPr>
            </w:pPr>
            <w:r>
              <w:rPr>
                <w:rFonts w:ascii="Arial" w:hAnsi="Arial" w:cs="Arial"/>
                <w:sz w:val="21"/>
                <w:szCs w:val="21"/>
              </w:rPr>
              <w:t>Yvonne Kelly (</w:t>
            </w:r>
            <w:r w:rsidRPr="005B2A72">
              <w:rPr>
                <w:rFonts w:ascii="Arial" w:hAnsi="Arial" w:cs="Arial"/>
                <w:sz w:val="21"/>
                <w:szCs w:val="21"/>
              </w:rPr>
              <w:t>Principal</w:t>
            </w:r>
            <w:r>
              <w:rPr>
                <w:rFonts w:ascii="Arial" w:hAnsi="Arial" w:cs="Arial"/>
                <w:sz w:val="21"/>
                <w:szCs w:val="21"/>
              </w:rPr>
              <w:t>/CEO</w:t>
            </w:r>
            <w:r w:rsidRPr="005B2A72">
              <w:rPr>
                <w:rFonts w:ascii="Arial" w:hAnsi="Arial" w:cs="Arial"/>
                <w:sz w:val="21"/>
                <w:szCs w:val="21"/>
              </w:rPr>
              <w:t>)</w:t>
            </w:r>
          </w:p>
        </w:tc>
      </w:tr>
      <w:tr w:rsidR="001C6C15" w:rsidRPr="005B2A72" w14:paraId="548D9FC5" w14:textId="77777777" w:rsidTr="001812AF">
        <w:tc>
          <w:tcPr>
            <w:tcW w:w="1809" w:type="dxa"/>
          </w:tcPr>
          <w:p w14:paraId="39BA241F" w14:textId="6BCF41F0" w:rsidR="001C6C15" w:rsidRPr="005B2A72" w:rsidRDefault="001C6C15" w:rsidP="001C6C15">
            <w:pPr>
              <w:rPr>
                <w:rFonts w:ascii="Arial" w:hAnsi="Arial" w:cs="Arial"/>
                <w:b/>
                <w:sz w:val="21"/>
                <w:szCs w:val="21"/>
              </w:rPr>
            </w:pPr>
          </w:p>
        </w:tc>
        <w:tc>
          <w:tcPr>
            <w:tcW w:w="7433" w:type="dxa"/>
          </w:tcPr>
          <w:p w14:paraId="78E3C1C5" w14:textId="66DBC7DA" w:rsidR="00272415" w:rsidRPr="005B2A72" w:rsidRDefault="00272415" w:rsidP="001C6C15">
            <w:pPr>
              <w:rPr>
                <w:rFonts w:ascii="Arial" w:hAnsi="Arial" w:cs="Arial"/>
                <w:sz w:val="21"/>
                <w:szCs w:val="21"/>
              </w:rPr>
            </w:pPr>
          </w:p>
        </w:tc>
      </w:tr>
      <w:tr w:rsidR="001812AF" w:rsidRPr="005B2A72" w14:paraId="72D4333A" w14:textId="77777777" w:rsidTr="001812AF">
        <w:tc>
          <w:tcPr>
            <w:tcW w:w="1809" w:type="dxa"/>
          </w:tcPr>
          <w:p w14:paraId="5837367C" w14:textId="1E4529BA" w:rsidR="001812AF" w:rsidRPr="005B2A72" w:rsidRDefault="001812AF" w:rsidP="001C6C15">
            <w:pPr>
              <w:rPr>
                <w:rFonts w:ascii="Arial" w:hAnsi="Arial" w:cs="Arial"/>
                <w:b/>
                <w:sz w:val="21"/>
                <w:szCs w:val="21"/>
              </w:rPr>
            </w:pPr>
            <w:r w:rsidRPr="005B2A72">
              <w:rPr>
                <w:rFonts w:ascii="Arial" w:hAnsi="Arial" w:cs="Arial"/>
                <w:b/>
                <w:sz w:val="21"/>
                <w:szCs w:val="21"/>
              </w:rPr>
              <w:t>In attendance:</w:t>
            </w:r>
          </w:p>
        </w:tc>
        <w:tc>
          <w:tcPr>
            <w:tcW w:w="7433" w:type="dxa"/>
          </w:tcPr>
          <w:p w14:paraId="5E5E9950" w14:textId="77777777" w:rsidR="001812AF" w:rsidRDefault="001812AF" w:rsidP="004E25D9">
            <w:pPr>
              <w:rPr>
                <w:rFonts w:ascii="Arial" w:hAnsi="Arial" w:cs="Arial"/>
                <w:sz w:val="21"/>
                <w:szCs w:val="21"/>
              </w:rPr>
            </w:pPr>
            <w:r w:rsidRPr="005B2A72">
              <w:rPr>
                <w:rFonts w:ascii="Arial" w:hAnsi="Arial" w:cs="Arial"/>
                <w:sz w:val="21"/>
                <w:szCs w:val="21"/>
              </w:rPr>
              <w:t>Victoria Eastwood (Clerk to the Corporation)</w:t>
            </w:r>
          </w:p>
          <w:p w14:paraId="3BB551C0" w14:textId="77777777" w:rsidR="001812AF" w:rsidRDefault="001812AF" w:rsidP="001C6C15">
            <w:pPr>
              <w:rPr>
                <w:rFonts w:ascii="Arial" w:hAnsi="Arial" w:cs="Arial"/>
                <w:sz w:val="21"/>
                <w:szCs w:val="21"/>
              </w:rPr>
            </w:pPr>
            <w:r>
              <w:rPr>
                <w:rFonts w:ascii="Arial" w:hAnsi="Arial" w:cs="Arial"/>
                <w:sz w:val="21"/>
                <w:szCs w:val="21"/>
              </w:rPr>
              <w:t>Matthew Fawcett (Interim VP – Curriculum &amp; Quality)</w:t>
            </w:r>
          </w:p>
          <w:p w14:paraId="4820ED33" w14:textId="352229AE" w:rsidR="001812AF" w:rsidRDefault="001812AF" w:rsidP="001812AF">
            <w:pPr>
              <w:rPr>
                <w:rFonts w:ascii="Arial" w:hAnsi="Arial" w:cs="Arial"/>
                <w:sz w:val="21"/>
                <w:szCs w:val="21"/>
              </w:rPr>
            </w:pPr>
            <w:r>
              <w:rPr>
                <w:rFonts w:ascii="Arial" w:hAnsi="Arial" w:cs="Arial"/>
                <w:sz w:val="21"/>
                <w:szCs w:val="21"/>
              </w:rPr>
              <w:t xml:space="preserve">Brendan James (Head of Higher Level Skills – up to Agenda Item </w:t>
            </w:r>
            <w:r w:rsidR="00F07B44">
              <w:rPr>
                <w:rFonts w:ascii="Arial" w:hAnsi="Arial" w:cs="Arial"/>
                <w:sz w:val="21"/>
                <w:szCs w:val="21"/>
              </w:rPr>
              <w:t>7</w:t>
            </w:r>
            <w:r>
              <w:rPr>
                <w:rFonts w:ascii="Arial" w:hAnsi="Arial" w:cs="Arial"/>
                <w:sz w:val="21"/>
                <w:szCs w:val="21"/>
              </w:rPr>
              <w:t>)</w:t>
            </w:r>
          </w:p>
          <w:p w14:paraId="59321ECB" w14:textId="6C7EF146" w:rsidR="001812AF" w:rsidRPr="005B2A72" w:rsidRDefault="001812AF" w:rsidP="001812AF">
            <w:pPr>
              <w:rPr>
                <w:rFonts w:ascii="Arial" w:hAnsi="Arial" w:cs="Arial"/>
                <w:sz w:val="21"/>
                <w:szCs w:val="21"/>
              </w:rPr>
            </w:pPr>
            <w:r>
              <w:rPr>
                <w:rFonts w:ascii="Arial" w:hAnsi="Arial" w:cs="Arial"/>
                <w:sz w:val="21"/>
                <w:szCs w:val="21"/>
              </w:rPr>
              <w:t>Nicky Gibson (Director of Learning Support – up to Agenda Item 6)</w:t>
            </w:r>
          </w:p>
        </w:tc>
      </w:tr>
      <w:tr w:rsidR="001812AF" w:rsidRPr="005B2A72" w14:paraId="1B693A37" w14:textId="77777777" w:rsidTr="001812AF">
        <w:tc>
          <w:tcPr>
            <w:tcW w:w="1809" w:type="dxa"/>
          </w:tcPr>
          <w:p w14:paraId="51BE1DF9" w14:textId="4DAC8C3E" w:rsidR="001812AF" w:rsidRPr="005B2A72" w:rsidRDefault="001812AF" w:rsidP="001C6C15">
            <w:pPr>
              <w:rPr>
                <w:rFonts w:ascii="Arial" w:hAnsi="Arial" w:cs="Arial"/>
                <w:b/>
                <w:sz w:val="21"/>
                <w:szCs w:val="21"/>
              </w:rPr>
            </w:pPr>
          </w:p>
        </w:tc>
        <w:tc>
          <w:tcPr>
            <w:tcW w:w="7433" w:type="dxa"/>
          </w:tcPr>
          <w:p w14:paraId="0590B480" w14:textId="1D93E45D" w:rsidR="001812AF" w:rsidRPr="005B2A72" w:rsidRDefault="001812AF" w:rsidP="001C6C15">
            <w:pPr>
              <w:rPr>
                <w:rFonts w:ascii="Arial" w:hAnsi="Arial" w:cs="Arial"/>
                <w:sz w:val="21"/>
                <w:szCs w:val="21"/>
              </w:rPr>
            </w:pPr>
          </w:p>
        </w:tc>
      </w:tr>
    </w:tbl>
    <w:p w14:paraId="1C1AD2D7" w14:textId="77777777" w:rsidR="009356A2" w:rsidRPr="005B2A72" w:rsidRDefault="009356A2" w:rsidP="009E7D23">
      <w:pPr>
        <w:spacing w:after="0" w:line="240" w:lineRule="auto"/>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94"/>
      </w:tblGrid>
      <w:tr w:rsidR="00AF7BF2" w:rsidRPr="005B2A72" w14:paraId="3F0920FC" w14:textId="77777777" w:rsidTr="006226AD">
        <w:tc>
          <w:tcPr>
            <w:tcW w:w="534" w:type="dxa"/>
          </w:tcPr>
          <w:p w14:paraId="4C1747DD" w14:textId="77777777" w:rsidR="00AF7BF2" w:rsidRPr="005B2A72" w:rsidRDefault="00AF7BF2" w:rsidP="001C6C15">
            <w:pPr>
              <w:rPr>
                <w:rFonts w:ascii="Arial" w:hAnsi="Arial" w:cs="Arial"/>
                <w:b/>
                <w:sz w:val="21"/>
                <w:szCs w:val="21"/>
              </w:rPr>
            </w:pPr>
            <w:r w:rsidRPr="005B2A72">
              <w:rPr>
                <w:rFonts w:ascii="Arial" w:hAnsi="Arial" w:cs="Arial"/>
                <w:b/>
                <w:sz w:val="21"/>
                <w:szCs w:val="21"/>
              </w:rPr>
              <w:t>1.</w:t>
            </w:r>
          </w:p>
        </w:tc>
        <w:tc>
          <w:tcPr>
            <w:tcW w:w="8594" w:type="dxa"/>
          </w:tcPr>
          <w:p w14:paraId="342CC73F" w14:textId="77777777" w:rsidR="00B53C24" w:rsidRPr="005B2A72" w:rsidRDefault="00F15C40" w:rsidP="001C6C15">
            <w:pPr>
              <w:rPr>
                <w:rFonts w:ascii="Arial" w:hAnsi="Arial" w:cs="Arial"/>
                <w:b/>
                <w:sz w:val="21"/>
                <w:szCs w:val="21"/>
              </w:rPr>
            </w:pPr>
            <w:r>
              <w:rPr>
                <w:rFonts w:ascii="Arial" w:hAnsi="Arial" w:cs="Arial"/>
                <w:b/>
                <w:sz w:val="21"/>
                <w:szCs w:val="21"/>
              </w:rPr>
              <w:t>A</w:t>
            </w:r>
            <w:r w:rsidR="00AF7BF2" w:rsidRPr="005B2A72">
              <w:rPr>
                <w:rFonts w:ascii="Arial" w:hAnsi="Arial" w:cs="Arial"/>
                <w:b/>
                <w:sz w:val="21"/>
                <w:szCs w:val="21"/>
              </w:rPr>
              <w:t>pologies for absence</w:t>
            </w:r>
          </w:p>
          <w:p w14:paraId="34E48D2F" w14:textId="54050328" w:rsidR="00B53C24" w:rsidRPr="005B2A72" w:rsidRDefault="001A237A" w:rsidP="00F07B44">
            <w:pPr>
              <w:rPr>
                <w:rFonts w:ascii="Arial" w:hAnsi="Arial" w:cs="Arial"/>
                <w:sz w:val="21"/>
                <w:szCs w:val="21"/>
              </w:rPr>
            </w:pPr>
            <w:r>
              <w:rPr>
                <w:rFonts w:ascii="Arial" w:hAnsi="Arial" w:cs="Arial"/>
                <w:sz w:val="21"/>
                <w:szCs w:val="21"/>
              </w:rPr>
              <w:t xml:space="preserve">Introductions </w:t>
            </w:r>
            <w:r w:rsidR="001812AF">
              <w:rPr>
                <w:rFonts w:ascii="Arial" w:hAnsi="Arial" w:cs="Arial"/>
                <w:sz w:val="21"/>
                <w:szCs w:val="21"/>
              </w:rPr>
              <w:t xml:space="preserve">were </w:t>
            </w:r>
            <w:r>
              <w:rPr>
                <w:rFonts w:ascii="Arial" w:hAnsi="Arial" w:cs="Arial"/>
                <w:sz w:val="21"/>
                <w:szCs w:val="21"/>
              </w:rPr>
              <w:t xml:space="preserve">made </w:t>
            </w:r>
            <w:r w:rsidR="001812AF">
              <w:rPr>
                <w:rFonts w:ascii="Arial" w:hAnsi="Arial" w:cs="Arial"/>
                <w:sz w:val="21"/>
                <w:szCs w:val="21"/>
              </w:rPr>
              <w:t xml:space="preserve">by those present.  </w:t>
            </w:r>
            <w:r w:rsidR="00F07B44">
              <w:rPr>
                <w:rFonts w:ascii="Arial" w:hAnsi="Arial" w:cs="Arial"/>
                <w:sz w:val="21"/>
                <w:szCs w:val="21"/>
              </w:rPr>
              <w:t>Andrew Brown was welcomed to his first meeting of the Committee.</w:t>
            </w:r>
          </w:p>
        </w:tc>
      </w:tr>
      <w:tr w:rsidR="00AF7BF2" w:rsidRPr="005B2A72" w14:paraId="57D0797C" w14:textId="77777777" w:rsidTr="006226AD">
        <w:tc>
          <w:tcPr>
            <w:tcW w:w="534" w:type="dxa"/>
          </w:tcPr>
          <w:p w14:paraId="5C434660" w14:textId="77777777" w:rsidR="00AF7BF2" w:rsidRPr="005B2A72" w:rsidRDefault="00AF7BF2" w:rsidP="001C6C15">
            <w:pPr>
              <w:rPr>
                <w:rFonts w:ascii="Arial" w:hAnsi="Arial" w:cs="Arial"/>
                <w:sz w:val="21"/>
                <w:szCs w:val="21"/>
              </w:rPr>
            </w:pPr>
          </w:p>
        </w:tc>
        <w:tc>
          <w:tcPr>
            <w:tcW w:w="8594" w:type="dxa"/>
          </w:tcPr>
          <w:p w14:paraId="1BEFC11F" w14:textId="77777777" w:rsidR="00AF7BF2" w:rsidRPr="005B2A72" w:rsidRDefault="00AF7BF2" w:rsidP="001C6C15">
            <w:pPr>
              <w:rPr>
                <w:rFonts w:ascii="Arial" w:hAnsi="Arial" w:cs="Arial"/>
                <w:sz w:val="21"/>
                <w:szCs w:val="21"/>
              </w:rPr>
            </w:pPr>
          </w:p>
        </w:tc>
      </w:tr>
      <w:tr w:rsidR="00AF7BF2" w:rsidRPr="005B2A72" w14:paraId="4A706952" w14:textId="77777777" w:rsidTr="006226AD">
        <w:tc>
          <w:tcPr>
            <w:tcW w:w="534" w:type="dxa"/>
          </w:tcPr>
          <w:p w14:paraId="73D15EDD" w14:textId="77777777" w:rsidR="00AF7BF2" w:rsidRPr="005B2A72" w:rsidRDefault="00AF7BF2" w:rsidP="001C6C15">
            <w:pPr>
              <w:rPr>
                <w:rFonts w:ascii="Arial" w:hAnsi="Arial" w:cs="Arial"/>
                <w:b/>
                <w:sz w:val="21"/>
                <w:szCs w:val="21"/>
              </w:rPr>
            </w:pPr>
            <w:r w:rsidRPr="005B2A72">
              <w:rPr>
                <w:rFonts w:ascii="Arial" w:hAnsi="Arial" w:cs="Arial"/>
                <w:b/>
                <w:sz w:val="21"/>
                <w:szCs w:val="21"/>
              </w:rPr>
              <w:t>2.</w:t>
            </w:r>
          </w:p>
        </w:tc>
        <w:tc>
          <w:tcPr>
            <w:tcW w:w="8594" w:type="dxa"/>
          </w:tcPr>
          <w:p w14:paraId="423135CD" w14:textId="77777777" w:rsidR="00AF7BF2" w:rsidRPr="005B2A72" w:rsidRDefault="00AF7BF2" w:rsidP="001C6C15">
            <w:pPr>
              <w:rPr>
                <w:rFonts w:ascii="Arial" w:hAnsi="Arial" w:cs="Arial"/>
                <w:b/>
                <w:sz w:val="21"/>
                <w:szCs w:val="21"/>
              </w:rPr>
            </w:pPr>
            <w:r w:rsidRPr="005B2A72">
              <w:rPr>
                <w:rFonts w:ascii="Arial" w:hAnsi="Arial" w:cs="Arial"/>
                <w:b/>
                <w:sz w:val="21"/>
                <w:szCs w:val="21"/>
              </w:rPr>
              <w:t>Declarations of Interest</w:t>
            </w:r>
          </w:p>
          <w:p w14:paraId="74E9DA80" w14:textId="51486CF9" w:rsidR="00746811" w:rsidRPr="005B2A72" w:rsidRDefault="00746811" w:rsidP="00F07B44">
            <w:pPr>
              <w:rPr>
                <w:rFonts w:ascii="Arial" w:hAnsi="Arial" w:cs="Arial"/>
                <w:sz w:val="21"/>
                <w:szCs w:val="21"/>
              </w:rPr>
            </w:pPr>
            <w:r w:rsidRPr="005B2A72">
              <w:rPr>
                <w:rFonts w:ascii="Arial" w:hAnsi="Arial" w:cs="Arial"/>
                <w:sz w:val="21"/>
                <w:szCs w:val="21"/>
              </w:rPr>
              <w:t xml:space="preserve">Governors were reminded of their responsibility to declare an interest in relation to specific items on the Agenda if appropriate.  </w:t>
            </w:r>
            <w:r w:rsidR="00F07B44">
              <w:rPr>
                <w:rFonts w:ascii="Arial" w:hAnsi="Arial" w:cs="Arial"/>
                <w:sz w:val="21"/>
                <w:szCs w:val="21"/>
              </w:rPr>
              <w:t>Sarkis Mazmanian and Stuart Fraser declared an interest in Agenda Item 5.</w:t>
            </w:r>
          </w:p>
        </w:tc>
      </w:tr>
      <w:tr w:rsidR="00AF7BF2" w:rsidRPr="005B2A72" w14:paraId="121C9A38" w14:textId="77777777" w:rsidTr="006226AD">
        <w:tc>
          <w:tcPr>
            <w:tcW w:w="534" w:type="dxa"/>
          </w:tcPr>
          <w:p w14:paraId="55853C57" w14:textId="77777777" w:rsidR="00AF7BF2" w:rsidRPr="005B2A72" w:rsidRDefault="00AF7BF2" w:rsidP="001C6C15">
            <w:pPr>
              <w:rPr>
                <w:rFonts w:ascii="Arial" w:hAnsi="Arial" w:cs="Arial"/>
                <w:sz w:val="21"/>
                <w:szCs w:val="21"/>
              </w:rPr>
            </w:pPr>
          </w:p>
        </w:tc>
        <w:tc>
          <w:tcPr>
            <w:tcW w:w="8594" w:type="dxa"/>
          </w:tcPr>
          <w:p w14:paraId="7368AF5E" w14:textId="77777777" w:rsidR="00AF7BF2" w:rsidRPr="005B2A72" w:rsidRDefault="00AF7BF2" w:rsidP="001C6C15">
            <w:pPr>
              <w:rPr>
                <w:rFonts w:ascii="Arial" w:hAnsi="Arial" w:cs="Arial"/>
                <w:sz w:val="21"/>
                <w:szCs w:val="21"/>
              </w:rPr>
            </w:pPr>
          </w:p>
        </w:tc>
      </w:tr>
      <w:tr w:rsidR="00AF7BF2" w:rsidRPr="005B2A72" w14:paraId="095EE199" w14:textId="77777777" w:rsidTr="006226AD">
        <w:tc>
          <w:tcPr>
            <w:tcW w:w="534" w:type="dxa"/>
          </w:tcPr>
          <w:p w14:paraId="6E550D90" w14:textId="77777777" w:rsidR="00AF7BF2" w:rsidRPr="005B2A72" w:rsidRDefault="00AF7BF2" w:rsidP="001C6C15">
            <w:pPr>
              <w:rPr>
                <w:rFonts w:ascii="Arial" w:hAnsi="Arial" w:cs="Arial"/>
                <w:b/>
                <w:sz w:val="21"/>
                <w:szCs w:val="21"/>
              </w:rPr>
            </w:pPr>
            <w:r w:rsidRPr="005B2A72">
              <w:rPr>
                <w:rFonts w:ascii="Arial" w:hAnsi="Arial" w:cs="Arial"/>
                <w:b/>
                <w:sz w:val="21"/>
                <w:szCs w:val="21"/>
              </w:rPr>
              <w:t>3.</w:t>
            </w:r>
          </w:p>
        </w:tc>
        <w:tc>
          <w:tcPr>
            <w:tcW w:w="8594" w:type="dxa"/>
          </w:tcPr>
          <w:p w14:paraId="4FF6487E" w14:textId="3DE25553" w:rsidR="00A41779" w:rsidRDefault="00AF7BF2" w:rsidP="00BD4E71">
            <w:pPr>
              <w:rPr>
                <w:rFonts w:ascii="Arial" w:hAnsi="Arial" w:cs="Arial"/>
                <w:b/>
                <w:sz w:val="21"/>
                <w:szCs w:val="21"/>
              </w:rPr>
            </w:pPr>
            <w:r w:rsidRPr="005B2A72">
              <w:rPr>
                <w:rFonts w:ascii="Arial" w:hAnsi="Arial" w:cs="Arial"/>
                <w:b/>
                <w:sz w:val="21"/>
                <w:szCs w:val="21"/>
              </w:rPr>
              <w:t xml:space="preserve">Minutes of the Previous Meeting – </w:t>
            </w:r>
            <w:r w:rsidR="0042621C">
              <w:rPr>
                <w:rFonts w:ascii="Arial" w:hAnsi="Arial" w:cs="Arial"/>
                <w:b/>
                <w:sz w:val="21"/>
                <w:szCs w:val="21"/>
              </w:rPr>
              <w:t xml:space="preserve">Tuesday </w:t>
            </w:r>
            <w:r w:rsidR="00F07B44">
              <w:rPr>
                <w:rFonts w:ascii="Arial" w:hAnsi="Arial" w:cs="Arial"/>
                <w:b/>
                <w:sz w:val="21"/>
                <w:szCs w:val="21"/>
              </w:rPr>
              <w:t>11 June</w:t>
            </w:r>
            <w:r w:rsidR="0042621C">
              <w:rPr>
                <w:rFonts w:ascii="Arial" w:hAnsi="Arial" w:cs="Arial"/>
                <w:b/>
                <w:sz w:val="21"/>
                <w:szCs w:val="21"/>
              </w:rPr>
              <w:t xml:space="preserve"> 2019</w:t>
            </w:r>
          </w:p>
          <w:p w14:paraId="4F353DDE" w14:textId="379B8044" w:rsidR="00B53C24" w:rsidRDefault="008C01BE" w:rsidP="0072149E">
            <w:pPr>
              <w:rPr>
                <w:rFonts w:ascii="Arial" w:hAnsi="Arial" w:cs="Arial"/>
                <w:sz w:val="21"/>
                <w:szCs w:val="21"/>
              </w:rPr>
            </w:pPr>
            <w:r>
              <w:rPr>
                <w:rFonts w:ascii="Arial" w:hAnsi="Arial" w:cs="Arial"/>
                <w:sz w:val="21"/>
                <w:szCs w:val="21"/>
              </w:rPr>
              <w:t xml:space="preserve">The Minutes of the previous meeting held on Tuesday 11 June 2019 </w:t>
            </w:r>
            <w:r w:rsidR="00505B19">
              <w:rPr>
                <w:rFonts w:ascii="Arial" w:hAnsi="Arial" w:cs="Arial"/>
                <w:sz w:val="21"/>
                <w:szCs w:val="21"/>
              </w:rPr>
              <w:t xml:space="preserve">and the confidential minute from that meeting </w:t>
            </w:r>
            <w:r>
              <w:rPr>
                <w:rFonts w:ascii="Arial" w:hAnsi="Arial" w:cs="Arial"/>
                <w:sz w:val="21"/>
                <w:szCs w:val="21"/>
              </w:rPr>
              <w:t>were agreed as a true and accurate record.</w:t>
            </w:r>
          </w:p>
          <w:p w14:paraId="4893452A" w14:textId="77777777" w:rsidR="00F07B44" w:rsidRDefault="00F07B44" w:rsidP="0072149E">
            <w:pPr>
              <w:rPr>
                <w:rFonts w:ascii="Arial" w:hAnsi="Arial" w:cs="Arial"/>
                <w:sz w:val="21"/>
                <w:szCs w:val="21"/>
              </w:rPr>
            </w:pPr>
          </w:p>
          <w:p w14:paraId="028026D8" w14:textId="3AFAE263" w:rsidR="00F07B44" w:rsidRPr="00F07B44" w:rsidRDefault="00F07B44" w:rsidP="0072149E">
            <w:pPr>
              <w:rPr>
                <w:rFonts w:ascii="Arial" w:hAnsi="Arial" w:cs="Arial"/>
                <w:b/>
                <w:sz w:val="21"/>
                <w:szCs w:val="21"/>
              </w:rPr>
            </w:pPr>
            <w:r w:rsidRPr="00F07B44">
              <w:rPr>
                <w:rFonts w:ascii="Arial" w:hAnsi="Arial" w:cs="Arial"/>
                <w:b/>
                <w:sz w:val="21"/>
                <w:szCs w:val="21"/>
              </w:rPr>
              <w:t>Approved:  The Minutes of the previous meeting, held on Tuesday 11 June 2019, were agreed as a true and accurate record.</w:t>
            </w:r>
          </w:p>
        </w:tc>
      </w:tr>
      <w:tr w:rsidR="00AF7BF2" w:rsidRPr="005B2A72" w14:paraId="5C73AC1C" w14:textId="77777777" w:rsidTr="00282584">
        <w:tc>
          <w:tcPr>
            <w:tcW w:w="534" w:type="dxa"/>
          </w:tcPr>
          <w:p w14:paraId="180155BF" w14:textId="77777777" w:rsidR="00AF7BF2" w:rsidRPr="005B2A72" w:rsidRDefault="00AF7BF2" w:rsidP="001C6C15">
            <w:pPr>
              <w:rPr>
                <w:rFonts w:ascii="Arial" w:hAnsi="Arial" w:cs="Arial"/>
                <w:sz w:val="21"/>
                <w:szCs w:val="21"/>
              </w:rPr>
            </w:pPr>
          </w:p>
        </w:tc>
        <w:tc>
          <w:tcPr>
            <w:tcW w:w="8594" w:type="dxa"/>
          </w:tcPr>
          <w:p w14:paraId="06433C79" w14:textId="77777777" w:rsidR="00AF7BF2" w:rsidRPr="005B2A72" w:rsidRDefault="00AF7BF2" w:rsidP="001C6C15">
            <w:pPr>
              <w:rPr>
                <w:rFonts w:ascii="Arial" w:hAnsi="Arial" w:cs="Arial"/>
                <w:sz w:val="21"/>
                <w:szCs w:val="21"/>
              </w:rPr>
            </w:pPr>
          </w:p>
        </w:tc>
      </w:tr>
      <w:tr w:rsidR="00CE1EAA" w:rsidRPr="005B2A72" w14:paraId="5B229D6F" w14:textId="77777777" w:rsidTr="00282584">
        <w:trPr>
          <w:trHeight w:val="699"/>
        </w:trPr>
        <w:tc>
          <w:tcPr>
            <w:tcW w:w="534" w:type="dxa"/>
          </w:tcPr>
          <w:p w14:paraId="5C9E8E91" w14:textId="77777777" w:rsidR="00CE1EAA" w:rsidRPr="005B2A72" w:rsidRDefault="00CE1EAA" w:rsidP="001C6C15">
            <w:pPr>
              <w:rPr>
                <w:rFonts w:ascii="Arial" w:hAnsi="Arial" w:cs="Arial"/>
                <w:b/>
                <w:sz w:val="21"/>
                <w:szCs w:val="21"/>
              </w:rPr>
            </w:pPr>
            <w:r w:rsidRPr="005B2A72">
              <w:rPr>
                <w:rFonts w:ascii="Arial" w:hAnsi="Arial" w:cs="Arial"/>
                <w:b/>
                <w:sz w:val="21"/>
                <w:szCs w:val="21"/>
              </w:rPr>
              <w:t>4.</w:t>
            </w:r>
          </w:p>
        </w:tc>
        <w:tc>
          <w:tcPr>
            <w:tcW w:w="8594" w:type="dxa"/>
          </w:tcPr>
          <w:p w14:paraId="49D0317C" w14:textId="77777777" w:rsidR="00CE1EAA" w:rsidRPr="005B2A72" w:rsidRDefault="00CE1EAA" w:rsidP="001C6C15">
            <w:pPr>
              <w:rPr>
                <w:rFonts w:ascii="Arial" w:hAnsi="Arial" w:cs="Arial"/>
                <w:b/>
                <w:sz w:val="21"/>
                <w:szCs w:val="21"/>
              </w:rPr>
            </w:pPr>
            <w:r w:rsidRPr="005B2A72">
              <w:rPr>
                <w:rFonts w:ascii="Arial" w:hAnsi="Arial" w:cs="Arial"/>
                <w:b/>
                <w:sz w:val="21"/>
                <w:szCs w:val="21"/>
              </w:rPr>
              <w:t>Matters arising</w:t>
            </w:r>
          </w:p>
          <w:p w14:paraId="53072F99" w14:textId="70FAFD3E" w:rsidR="00746811" w:rsidRDefault="00AD48CE" w:rsidP="001C6C15">
            <w:pPr>
              <w:rPr>
                <w:rFonts w:ascii="Arial" w:hAnsi="Arial" w:cs="Arial"/>
                <w:sz w:val="21"/>
                <w:szCs w:val="21"/>
              </w:rPr>
            </w:pPr>
            <w:r>
              <w:rPr>
                <w:rFonts w:ascii="Arial" w:hAnsi="Arial" w:cs="Arial"/>
                <w:sz w:val="21"/>
                <w:szCs w:val="21"/>
              </w:rPr>
              <w:t>An</w:t>
            </w:r>
            <w:r w:rsidR="00746811" w:rsidRPr="005B2A72">
              <w:rPr>
                <w:rFonts w:ascii="Arial" w:hAnsi="Arial" w:cs="Arial"/>
                <w:sz w:val="21"/>
                <w:szCs w:val="21"/>
              </w:rPr>
              <w:t xml:space="preserve"> update on outstanding actions from the </w:t>
            </w:r>
            <w:r w:rsidR="00F07B44">
              <w:rPr>
                <w:rFonts w:ascii="Arial" w:hAnsi="Arial" w:cs="Arial"/>
                <w:sz w:val="21"/>
                <w:szCs w:val="21"/>
              </w:rPr>
              <w:t>June</w:t>
            </w:r>
            <w:r w:rsidR="00E97C0A">
              <w:rPr>
                <w:rFonts w:ascii="Arial" w:hAnsi="Arial" w:cs="Arial"/>
                <w:sz w:val="21"/>
                <w:szCs w:val="21"/>
              </w:rPr>
              <w:t xml:space="preserve"> </w:t>
            </w:r>
            <w:r w:rsidR="00794BF8">
              <w:rPr>
                <w:rFonts w:ascii="Arial" w:hAnsi="Arial" w:cs="Arial"/>
                <w:sz w:val="21"/>
                <w:szCs w:val="21"/>
              </w:rPr>
              <w:t>201</w:t>
            </w:r>
            <w:r w:rsidR="0042621C">
              <w:rPr>
                <w:rFonts w:ascii="Arial" w:hAnsi="Arial" w:cs="Arial"/>
                <w:sz w:val="21"/>
                <w:szCs w:val="21"/>
              </w:rPr>
              <w:t>9</w:t>
            </w:r>
            <w:r w:rsidR="00746811" w:rsidRPr="005B2A72">
              <w:rPr>
                <w:rFonts w:ascii="Arial" w:hAnsi="Arial" w:cs="Arial"/>
                <w:sz w:val="21"/>
                <w:szCs w:val="21"/>
              </w:rPr>
              <w:t xml:space="preserve"> Co</w:t>
            </w:r>
            <w:r w:rsidR="005F4B45">
              <w:rPr>
                <w:rFonts w:ascii="Arial" w:hAnsi="Arial" w:cs="Arial"/>
                <w:sz w:val="21"/>
                <w:szCs w:val="21"/>
              </w:rPr>
              <w:t>mmittee</w:t>
            </w:r>
            <w:r w:rsidR="00746811" w:rsidRPr="005B2A72">
              <w:rPr>
                <w:rFonts w:ascii="Arial" w:hAnsi="Arial" w:cs="Arial"/>
                <w:sz w:val="21"/>
                <w:szCs w:val="21"/>
              </w:rPr>
              <w:t xml:space="preserve"> meeting</w:t>
            </w:r>
            <w:r>
              <w:rPr>
                <w:rFonts w:ascii="Arial" w:hAnsi="Arial" w:cs="Arial"/>
                <w:sz w:val="21"/>
                <w:szCs w:val="21"/>
              </w:rPr>
              <w:t xml:space="preserve"> w</w:t>
            </w:r>
            <w:r w:rsidR="00BD4E71">
              <w:rPr>
                <w:rFonts w:ascii="Arial" w:hAnsi="Arial" w:cs="Arial"/>
                <w:sz w:val="21"/>
                <w:szCs w:val="21"/>
              </w:rPr>
              <w:t>ere</w:t>
            </w:r>
            <w:r>
              <w:rPr>
                <w:rFonts w:ascii="Arial" w:hAnsi="Arial" w:cs="Arial"/>
                <w:sz w:val="21"/>
                <w:szCs w:val="21"/>
              </w:rPr>
              <w:t xml:space="preserve"> provided</w:t>
            </w:r>
            <w:r w:rsidR="00746811" w:rsidRPr="005B2A72">
              <w:rPr>
                <w:rFonts w:ascii="Arial" w:hAnsi="Arial" w:cs="Arial"/>
                <w:sz w:val="21"/>
                <w:szCs w:val="21"/>
              </w:rPr>
              <w:t>:</w:t>
            </w:r>
          </w:p>
          <w:p w14:paraId="330C8B33" w14:textId="77777777" w:rsidR="00450787" w:rsidRDefault="00450787" w:rsidP="001C6C15">
            <w:pPr>
              <w:rPr>
                <w:rFonts w:ascii="Arial" w:hAnsi="Arial" w:cs="Arial"/>
                <w:sz w:val="21"/>
                <w:szCs w:val="21"/>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2203"/>
              <w:gridCol w:w="1749"/>
              <w:gridCol w:w="1595"/>
              <w:gridCol w:w="1767"/>
            </w:tblGrid>
            <w:tr w:rsidR="00F07B44" w:rsidRPr="005B2A72" w14:paraId="70B96973" w14:textId="77777777" w:rsidTr="00D173E5">
              <w:tc>
                <w:tcPr>
                  <w:tcW w:w="1018" w:type="dxa"/>
                  <w:tcBorders>
                    <w:bottom w:val="single" w:sz="4" w:space="0" w:color="auto"/>
                  </w:tcBorders>
                </w:tcPr>
                <w:p w14:paraId="2541AA40" w14:textId="77777777" w:rsidR="00F07B44" w:rsidRPr="005B2A72" w:rsidRDefault="00F07B44" w:rsidP="00D173E5">
                  <w:pPr>
                    <w:spacing w:after="0"/>
                    <w:contextualSpacing/>
                    <w:jc w:val="both"/>
                    <w:rPr>
                      <w:rFonts w:ascii="Arial" w:eastAsia="Times New Roman" w:hAnsi="Arial"/>
                      <w:b/>
                      <w:sz w:val="21"/>
                      <w:szCs w:val="21"/>
                    </w:rPr>
                  </w:pPr>
                  <w:r w:rsidRPr="005B2A72">
                    <w:rPr>
                      <w:rFonts w:ascii="Arial" w:eastAsia="Times New Roman" w:hAnsi="Arial"/>
                      <w:b/>
                      <w:sz w:val="21"/>
                      <w:szCs w:val="21"/>
                    </w:rPr>
                    <w:t>Agenda Item</w:t>
                  </w:r>
                </w:p>
              </w:tc>
              <w:tc>
                <w:tcPr>
                  <w:tcW w:w="2653" w:type="dxa"/>
                  <w:tcBorders>
                    <w:bottom w:val="single" w:sz="4" w:space="0" w:color="auto"/>
                  </w:tcBorders>
                </w:tcPr>
                <w:p w14:paraId="632D2646" w14:textId="77777777" w:rsidR="00F07B44" w:rsidRPr="005B2A72" w:rsidRDefault="00F07B44" w:rsidP="00D173E5">
                  <w:pPr>
                    <w:spacing w:after="0"/>
                    <w:contextualSpacing/>
                    <w:jc w:val="both"/>
                    <w:rPr>
                      <w:rFonts w:ascii="Arial" w:eastAsia="Times New Roman" w:hAnsi="Arial"/>
                      <w:b/>
                      <w:sz w:val="21"/>
                      <w:szCs w:val="21"/>
                    </w:rPr>
                  </w:pPr>
                  <w:r w:rsidRPr="005B2A72">
                    <w:rPr>
                      <w:rFonts w:ascii="Arial" w:eastAsia="Times New Roman" w:hAnsi="Arial"/>
                      <w:b/>
                      <w:sz w:val="21"/>
                      <w:szCs w:val="21"/>
                    </w:rPr>
                    <w:t>Action</w:t>
                  </w:r>
                </w:p>
              </w:tc>
              <w:tc>
                <w:tcPr>
                  <w:tcW w:w="1798" w:type="dxa"/>
                  <w:tcBorders>
                    <w:bottom w:val="single" w:sz="4" w:space="0" w:color="auto"/>
                  </w:tcBorders>
                </w:tcPr>
                <w:p w14:paraId="56224124" w14:textId="77777777" w:rsidR="00F07B44" w:rsidRPr="005B2A72" w:rsidRDefault="00F07B44" w:rsidP="00D173E5">
                  <w:pPr>
                    <w:spacing w:after="0"/>
                    <w:contextualSpacing/>
                    <w:jc w:val="both"/>
                    <w:rPr>
                      <w:rFonts w:ascii="Arial" w:eastAsia="Times New Roman" w:hAnsi="Arial"/>
                      <w:b/>
                      <w:sz w:val="21"/>
                      <w:szCs w:val="21"/>
                    </w:rPr>
                  </w:pPr>
                  <w:r>
                    <w:rPr>
                      <w:rFonts w:ascii="Arial" w:eastAsia="Times New Roman" w:hAnsi="Arial"/>
                      <w:b/>
                      <w:sz w:val="21"/>
                      <w:szCs w:val="21"/>
                    </w:rPr>
                    <w:t>Responsibility</w:t>
                  </w:r>
                </w:p>
              </w:tc>
              <w:tc>
                <w:tcPr>
                  <w:tcW w:w="1737" w:type="dxa"/>
                  <w:tcBorders>
                    <w:bottom w:val="single" w:sz="4" w:space="0" w:color="auto"/>
                  </w:tcBorders>
                </w:tcPr>
                <w:p w14:paraId="7B29E9A0" w14:textId="77777777" w:rsidR="00F07B44" w:rsidRPr="005B2A72" w:rsidRDefault="00F07B44" w:rsidP="00D173E5">
                  <w:pPr>
                    <w:spacing w:after="0"/>
                    <w:contextualSpacing/>
                    <w:jc w:val="both"/>
                    <w:rPr>
                      <w:rFonts w:ascii="Arial" w:eastAsia="Times New Roman" w:hAnsi="Arial"/>
                      <w:b/>
                      <w:sz w:val="21"/>
                      <w:szCs w:val="21"/>
                    </w:rPr>
                  </w:pPr>
                  <w:r>
                    <w:rPr>
                      <w:rFonts w:ascii="Arial" w:eastAsia="Times New Roman" w:hAnsi="Arial"/>
                      <w:b/>
                      <w:sz w:val="21"/>
                      <w:szCs w:val="21"/>
                    </w:rPr>
                    <w:t>By (deadline)</w:t>
                  </w:r>
                </w:p>
              </w:tc>
              <w:tc>
                <w:tcPr>
                  <w:tcW w:w="1996" w:type="dxa"/>
                  <w:tcBorders>
                    <w:bottom w:val="single" w:sz="4" w:space="0" w:color="auto"/>
                  </w:tcBorders>
                </w:tcPr>
                <w:p w14:paraId="11F4A061" w14:textId="77777777" w:rsidR="00F07B44" w:rsidRPr="005B2A72" w:rsidRDefault="00F07B44" w:rsidP="00D173E5">
                  <w:pPr>
                    <w:spacing w:after="0"/>
                    <w:contextualSpacing/>
                    <w:jc w:val="both"/>
                    <w:rPr>
                      <w:rFonts w:ascii="Arial" w:eastAsia="Times New Roman" w:hAnsi="Arial"/>
                      <w:b/>
                      <w:sz w:val="21"/>
                      <w:szCs w:val="21"/>
                    </w:rPr>
                  </w:pPr>
                  <w:r w:rsidRPr="005B2A72">
                    <w:rPr>
                      <w:rFonts w:ascii="Arial" w:eastAsia="Times New Roman" w:hAnsi="Arial"/>
                      <w:b/>
                      <w:sz w:val="21"/>
                      <w:szCs w:val="21"/>
                    </w:rPr>
                    <w:t>Update</w:t>
                  </w:r>
                </w:p>
              </w:tc>
            </w:tr>
            <w:tr w:rsidR="00F07B44" w:rsidRPr="005B2A72" w14:paraId="09BD45A6" w14:textId="77777777" w:rsidTr="00D173E5">
              <w:tc>
                <w:tcPr>
                  <w:tcW w:w="1018" w:type="dxa"/>
                  <w:shd w:val="pct15" w:color="auto" w:fill="auto"/>
                </w:tcPr>
                <w:p w14:paraId="140F542B" w14:textId="77777777" w:rsidR="00F07B44" w:rsidRPr="005B2A72" w:rsidRDefault="00F07B44" w:rsidP="00D173E5">
                  <w:pPr>
                    <w:spacing w:after="0"/>
                    <w:contextualSpacing/>
                    <w:jc w:val="both"/>
                    <w:rPr>
                      <w:rFonts w:ascii="Arial" w:eastAsia="Times New Roman" w:hAnsi="Arial"/>
                      <w:b/>
                      <w:sz w:val="21"/>
                      <w:szCs w:val="21"/>
                    </w:rPr>
                  </w:pPr>
                </w:p>
              </w:tc>
              <w:tc>
                <w:tcPr>
                  <w:tcW w:w="8184" w:type="dxa"/>
                  <w:gridSpan w:val="4"/>
                  <w:shd w:val="pct15" w:color="auto" w:fill="auto"/>
                </w:tcPr>
                <w:p w14:paraId="2B1CC4F9" w14:textId="77777777" w:rsidR="00F07B44" w:rsidRPr="005B2A72" w:rsidRDefault="00F07B44" w:rsidP="00D173E5">
                  <w:pPr>
                    <w:spacing w:after="0"/>
                    <w:contextualSpacing/>
                    <w:jc w:val="both"/>
                    <w:rPr>
                      <w:rFonts w:ascii="Arial" w:eastAsia="Times New Roman" w:hAnsi="Arial"/>
                      <w:b/>
                      <w:sz w:val="21"/>
                      <w:szCs w:val="21"/>
                    </w:rPr>
                  </w:pPr>
                </w:p>
              </w:tc>
            </w:tr>
            <w:tr w:rsidR="00F07B44" w:rsidRPr="005B2A72" w14:paraId="5BC00ADA" w14:textId="77777777" w:rsidTr="00D173E5">
              <w:tc>
                <w:tcPr>
                  <w:tcW w:w="1018" w:type="dxa"/>
                </w:tcPr>
                <w:p w14:paraId="3D25A5D4" w14:textId="77777777" w:rsidR="00F07B44" w:rsidRPr="005B2A72" w:rsidRDefault="00F07B44" w:rsidP="00D173E5">
                  <w:pPr>
                    <w:spacing w:after="0"/>
                    <w:contextualSpacing/>
                    <w:jc w:val="both"/>
                    <w:rPr>
                      <w:rFonts w:ascii="Arial" w:eastAsia="Times New Roman" w:hAnsi="Arial"/>
                      <w:sz w:val="21"/>
                      <w:szCs w:val="21"/>
                    </w:rPr>
                  </w:pPr>
                  <w:r>
                    <w:rPr>
                      <w:rFonts w:ascii="Arial" w:eastAsia="Times New Roman" w:hAnsi="Arial"/>
                      <w:sz w:val="21"/>
                      <w:szCs w:val="21"/>
                    </w:rPr>
                    <w:t>Ongoing</w:t>
                  </w:r>
                </w:p>
              </w:tc>
              <w:tc>
                <w:tcPr>
                  <w:tcW w:w="2653" w:type="dxa"/>
                </w:tcPr>
                <w:p w14:paraId="68579C84" w14:textId="77777777" w:rsidR="00F07B44" w:rsidRPr="00E716D9" w:rsidRDefault="00F07B44" w:rsidP="00D173E5">
                  <w:pPr>
                    <w:pStyle w:val="ListParagraph"/>
                    <w:spacing w:after="0" w:line="240" w:lineRule="auto"/>
                    <w:ind w:left="0"/>
                    <w:rPr>
                      <w:rFonts w:ascii="Arial" w:hAnsi="Arial" w:cs="Arial"/>
                      <w:sz w:val="21"/>
                      <w:szCs w:val="21"/>
                    </w:rPr>
                  </w:pPr>
                  <w:r w:rsidRPr="00E716D9">
                    <w:rPr>
                      <w:rFonts w:ascii="Arial" w:hAnsi="Arial" w:cs="Arial"/>
                      <w:sz w:val="21"/>
                      <w:szCs w:val="21"/>
                    </w:rPr>
                    <w:t>The Committee to ensure that the Corporation are aware of the substantial governance changes with regards to Higher Education.</w:t>
                  </w:r>
                </w:p>
              </w:tc>
              <w:tc>
                <w:tcPr>
                  <w:tcW w:w="1798" w:type="dxa"/>
                </w:tcPr>
                <w:p w14:paraId="041C6061" w14:textId="77777777" w:rsidR="00F07B44" w:rsidRPr="005B2A72" w:rsidRDefault="00F07B44" w:rsidP="00D173E5">
                  <w:pPr>
                    <w:spacing w:after="0"/>
                    <w:contextualSpacing/>
                    <w:rPr>
                      <w:rFonts w:ascii="Arial" w:eastAsia="Times New Roman" w:hAnsi="Arial"/>
                      <w:sz w:val="21"/>
                      <w:szCs w:val="21"/>
                    </w:rPr>
                  </w:pPr>
                  <w:r>
                    <w:rPr>
                      <w:rFonts w:ascii="Arial" w:eastAsia="Times New Roman" w:hAnsi="Arial"/>
                      <w:sz w:val="21"/>
                      <w:szCs w:val="21"/>
                    </w:rPr>
                    <w:t>Chair</w:t>
                  </w:r>
                </w:p>
              </w:tc>
              <w:tc>
                <w:tcPr>
                  <w:tcW w:w="1737" w:type="dxa"/>
                </w:tcPr>
                <w:p w14:paraId="4FAA1658" w14:textId="77777777" w:rsidR="00F07B44" w:rsidRPr="00E716D9" w:rsidRDefault="00F07B44" w:rsidP="00D173E5">
                  <w:pPr>
                    <w:spacing w:after="0"/>
                    <w:contextualSpacing/>
                    <w:jc w:val="both"/>
                    <w:rPr>
                      <w:rFonts w:ascii="Arial" w:eastAsia="Times New Roman" w:hAnsi="Arial"/>
                      <w:sz w:val="21"/>
                      <w:szCs w:val="21"/>
                    </w:rPr>
                  </w:pPr>
                  <w:r w:rsidRPr="00E716D9">
                    <w:rPr>
                      <w:rFonts w:ascii="Arial" w:eastAsia="Times New Roman" w:hAnsi="Arial"/>
                      <w:sz w:val="21"/>
                      <w:szCs w:val="21"/>
                    </w:rPr>
                    <w:t>Ongoing</w:t>
                  </w:r>
                  <w:r>
                    <w:rPr>
                      <w:rFonts w:ascii="Arial" w:eastAsia="Times New Roman" w:hAnsi="Arial"/>
                      <w:sz w:val="21"/>
                      <w:szCs w:val="21"/>
                    </w:rPr>
                    <w:t>- next Corporation Meeting.</w:t>
                  </w:r>
                </w:p>
              </w:tc>
              <w:tc>
                <w:tcPr>
                  <w:tcW w:w="1996" w:type="dxa"/>
                </w:tcPr>
                <w:p w14:paraId="4B281525" w14:textId="77777777" w:rsidR="00F07B44" w:rsidRPr="007C3938" w:rsidRDefault="00F07B44" w:rsidP="00D173E5">
                  <w:pPr>
                    <w:spacing w:after="0"/>
                    <w:contextualSpacing/>
                    <w:jc w:val="both"/>
                    <w:rPr>
                      <w:rFonts w:ascii="Arial" w:eastAsia="Times New Roman" w:hAnsi="Arial"/>
                      <w:sz w:val="21"/>
                      <w:szCs w:val="21"/>
                    </w:rPr>
                  </w:pPr>
                  <w:r w:rsidRPr="007C3938">
                    <w:rPr>
                      <w:rFonts w:ascii="Arial" w:eastAsia="Times New Roman" w:hAnsi="Arial"/>
                      <w:sz w:val="21"/>
                      <w:szCs w:val="21"/>
                    </w:rPr>
                    <w:t>Ongoing</w:t>
                  </w:r>
                </w:p>
              </w:tc>
            </w:tr>
            <w:tr w:rsidR="00F07B44" w:rsidRPr="005B2A72" w14:paraId="21778721" w14:textId="77777777" w:rsidTr="00D173E5">
              <w:tc>
                <w:tcPr>
                  <w:tcW w:w="1018" w:type="dxa"/>
                </w:tcPr>
                <w:p w14:paraId="716D21F0" w14:textId="77777777" w:rsidR="00F07B44" w:rsidRDefault="00F07B44" w:rsidP="00D173E5">
                  <w:pPr>
                    <w:spacing w:after="0"/>
                    <w:contextualSpacing/>
                    <w:jc w:val="both"/>
                    <w:rPr>
                      <w:rFonts w:ascii="Arial" w:eastAsia="Times New Roman" w:hAnsi="Arial"/>
                      <w:sz w:val="21"/>
                      <w:szCs w:val="21"/>
                    </w:rPr>
                  </w:pPr>
                  <w:r>
                    <w:rPr>
                      <w:rFonts w:ascii="Arial" w:eastAsia="Times New Roman" w:hAnsi="Arial"/>
                      <w:sz w:val="21"/>
                      <w:szCs w:val="21"/>
                    </w:rPr>
                    <w:t>9.</w:t>
                  </w:r>
                </w:p>
              </w:tc>
              <w:tc>
                <w:tcPr>
                  <w:tcW w:w="2653" w:type="dxa"/>
                </w:tcPr>
                <w:p w14:paraId="02BBDEBD" w14:textId="77777777" w:rsidR="00F07B44" w:rsidRPr="00E716D9" w:rsidRDefault="00F07B44" w:rsidP="00D173E5">
                  <w:pPr>
                    <w:pStyle w:val="ListParagraph"/>
                    <w:spacing w:after="0" w:line="240" w:lineRule="auto"/>
                    <w:ind w:left="0"/>
                    <w:rPr>
                      <w:rFonts w:ascii="Arial" w:hAnsi="Arial" w:cs="Arial"/>
                      <w:sz w:val="21"/>
                      <w:szCs w:val="21"/>
                    </w:rPr>
                  </w:pPr>
                  <w:r>
                    <w:rPr>
                      <w:rFonts w:ascii="Arial" w:hAnsi="Arial" w:cs="Arial"/>
                      <w:sz w:val="21"/>
                      <w:szCs w:val="21"/>
                    </w:rPr>
                    <w:t>English and Maths Strategy to be presented at the next meeting of the Committee.</w:t>
                  </w:r>
                </w:p>
              </w:tc>
              <w:tc>
                <w:tcPr>
                  <w:tcW w:w="1798" w:type="dxa"/>
                </w:tcPr>
                <w:p w14:paraId="7C5CB75F" w14:textId="77777777" w:rsidR="00F07B44" w:rsidRDefault="00F07B44" w:rsidP="00D173E5">
                  <w:pPr>
                    <w:spacing w:after="0"/>
                    <w:contextualSpacing/>
                    <w:rPr>
                      <w:rFonts w:ascii="Arial" w:eastAsia="Times New Roman" w:hAnsi="Arial"/>
                      <w:sz w:val="21"/>
                      <w:szCs w:val="21"/>
                    </w:rPr>
                  </w:pPr>
                  <w:r>
                    <w:rPr>
                      <w:rFonts w:ascii="Arial" w:eastAsia="Times New Roman" w:hAnsi="Arial"/>
                      <w:sz w:val="21"/>
                      <w:szCs w:val="21"/>
                    </w:rPr>
                    <w:t>Interim VP/Clerk</w:t>
                  </w:r>
                </w:p>
              </w:tc>
              <w:tc>
                <w:tcPr>
                  <w:tcW w:w="1737" w:type="dxa"/>
                </w:tcPr>
                <w:p w14:paraId="0BF3B8FE" w14:textId="77777777" w:rsidR="00F07B44" w:rsidRPr="00E716D9" w:rsidRDefault="00F07B44" w:rsidP="00D173E5">
                  <w:pPr>
                    <w:spacing w:after="0"/>
                    <w:contextualSpacing/>
                    <w:jc w:val="both"/>
                    <w:rPr>
                      <w:rFonts w:ascii="Arial" w:eastAsia="Times New Roman" w:hAnsi="Arial"/>
                      <w:sz w:val="21"/>
                      <w:szCs w:val="21"/>
                    </w:rPr>
                  </w:pPr>
                  <w:r>
                    <w:rPr>
                      <w:rFonts w:ascii="Arial" w:eastAsia="Times New Roman" w:hAnsi="Arial"/>
                      <w:sz w:val="21"/>
                      <w:szCs w:val="21"/>
                    </w:rPr>
                    <w:t>November 2019</w:t>
                  </w:r>
                </w:p>
              </w:tc>
              <w:tc>
                <w:tcPr>
                  <w:tcW w:w="1996" w:type="dxa"/>
                </w:tcPr>
                <w:p w14:paraId="200CADE2" w14:textId="77777777" w:rsidR="00F07B44" w:rsidRPr="007C3938" w:rsidRDefault="00F07B44" w:rsidP="00D173E5">
                  <w:pPr>
                    <w:spacing w:after="0"/>
                    <w:contextualSpacing/>
                    <w:rPr>
                      <w:rFonts w:ascii="Arial" w:eastAsia="Times New Roman" w:hAnsi="Arial"/>
                      <w:sz w:val="21"/>
                      <w:szCs w:val="21"/>
                    </w:rPr>
                  </w:pPr>
                  <w:r>
                    <w:rPr>
                      <w:rFonts w:ascii="Arial" w:eastAsia="Times New Roman" w:hAnsi="Arial"/>
                      <w:sz w:val="21"/>
                      <w:szCs w:val="21"/>
                    </w:rPr>
                    <w:t xml:space="preserve">The BDC approach to English and Maths is being finalised and will </w:t>
                  </w:r>
                  <w:r>
                    <w:rPr>
                      <w:rFonts w:ascii="Arial" w:eastAsia="Times New Roman" w:hAnsi="Arial"/>
                      <w:sz w:val="21"/>
                      <w:szCs w:val="21"/>
                    </w:rPr>
                    <w:lastRenderedPageBreak/>
                    <w:t>be emailed to Members.</w:t>
                  </w:r>
                </w:p>
              </w:tc>
            </w:tr>
            <w:tr w:rsidR="00F07B44" w:rsidRPr="005B2A72" w14:paraId="5BF2D4B0" w14:textId="77777777" w:rsidTr="00D173E5">
              <w:tc>
                <w:tcPr>
                  <w:tcW w:w="1018" w:type="dxa"/>
                </w:tcPr>
                <w:p w14:paraId="0187B02B" w14:textId="77777777" w:rsidR="00F07B44" w:rsidRDefault="00F07B44" w:rsidP="00D173E5">
                  <w:pPr>
                    <w:spacing w:after="0"/>
                    <w:contextualSpacing/>
                    <w:jc w:val="both"/>
                    <w:rPr>
                      <w:rFonts w:ascii="Arial" w:eastAsia="Times New Roman" w:hAnsi="Arial"/>
                      <w:sz w:val="21"/>
                      <w:szCs w:val="21"/>
                    </w:rPr>
                  </w:pPr>
                  <w:r>
                    <w:rPr>
                      <w:rFonts w:ascii="Arial" w:eastAsia="Times New Roman" w:hAnsi="Arial"/>
                      <w:sz w:val="21"/>
                      <w:szCs w:val="21"/>
                    </w:rPr>
                    <w:lastRenderedPageBreak/>
                    <w:t>12.</w:t>
                  </w:r>
                </w:p>
              </w:tc>
              <w:tc>
                <w:tcPr>
                  <w:tcW w:w="2653" w:type="dxa"/>
                </w:tcPr>
                <w:p w14:paraId="4D7E176B" w14:textId="77777777" w:rsidR="00F07B44" w:rsidRPr="00E716D9" w:rsidRDefault="00F07B44" w:rsidP="00D173E5">
                  <w:pPr>
                    <w:pStyle w:val="ListParagraph"/>
                    <w:spacing w:after="0" w:line="240" w:lineRule="auto"/>
                    <w:ind w:left="0"/>
                    <w:rPr>
                      <w:rFonts w:ascii="Arial" w:hAnsi="Arial" w:cs="Arial"/>
                      <w:sz w:val="21"/>
                      <w:szCs w:val="21"/>
                    </w:rPr>
                  </w:pPr>
                  <w:r>
                    <w:rPr>
                      <w:rFonts w:ascii="Arial" w:hAnsi="Arial" w:cs="Arial"/>
                      <w:sz w:val="21"/>
                      <w:szCs w:val="21"/>
                    </w:rPr>
                    <w:t>New staffing structure to be presented at the July Corporation Meeting.</w:t>
                  </w:r>
                </w:p>
              </w:tc>
              <w:tc>
                <w:tcPr>
                  <w:tcW w:w="1798" w:type="dxa"/>
                </w:tcPr>
                <w:p w14:paraId="79554DBE" w14:textId="77777777" w:rsidR="00F07B44" w:rsidRDefault="00F07B44" w:rsidP="00D173E5">
                  <w:pPr>
                    <w:spacing w:after="0"/>
                    <w:contextualSpacing/>
                    <w:rPr>
                      <w:rFonts w:ascii="Arial" w:eastAsia="Times New Roman" w:hAnsi="Arial"/>
                      <w:sz w:val="21"/>
                      <w:szCs w:val="21"/>
                    </w:rPr>
                  </w:pPr>
                  <w:r>
                    <w:rPr>
                      <w:rFonts w:ascii="Arial" w:eastAsia="Times New Roman" w:hAnsi="Arial"/>
                      <w:sz w:val="21"/>
                      <w:szCs w:val="21"/>
                    </w:rPr>
                    <w:t>Principal/CEO</w:t>
                  </w:r>
                </w:p>
              </w:tc>
              <w:tc>
                <w:tcPr>
                  <w:tcW w:w="1737" w:type="dxa"/>
                </w:tcPr>
                <w:p w14:paraId="58947093" w14:textId="77777777" w:rsidR="00F07B44" w:rsidRPr="00E716D9" w:rsidRDefault="00F07B44" w:rsidP="00D173E5">
                  <w:pPr>
                    <w:spacing w:after="0"/>
                    <w:contextualSpacing/>
                    <w:jc w:val="both"/>
                    <w:rPr>
                      <w:rFonts w:ascii="Arial" w:eastAsia="Times New Roman" w:hAnsi="Arial"/>
                      <w:sz w:val="21"/>
                      <w:szCs w:val="21"/>
                    </w:rPr>
                  </w:pPr>
                  <w:r>
                    <w:rPr>
                      <w:rFonts w:ascii="Arial" w:eastAsia="Times New Roman" w:hAnsi="Arial"/>
                      <w:sz w:val="21"/>
                      <w:szCs w:val="21"/>
                    </w:rPr>
                    <w:t>1 July 2019</w:t>
                  </w:r>
                </w:p>
              </w:tc>
              <w:tc>
                <w:tcPr>
                  <w:tcW w:w="1996" w:type="dxa"/>
                </w:tcPr>
                <w:p w14:paraId="51AFAFA9" w14:textId="77777777" w:rsidR="00F07B44" w:rsidRPr="007C3938" w:rsidRDefault="00F07B44" w:rsidP="00D173E5">
                  <w:pPr>
                    <w:spacing w:after="0"/>
                    <w:contextualSpacing/>
                    <w:rPr>
                      <w:rFonts w:ascii="Arial" w:eastAsia="Times New Roman" w:hAnsi="Arial"/>
                      <w:sz w:val="21"/>
                      <w:szCs w:val="21"/>
                    </w:rPr>
                  </w:pPr>
                  <w:r>
                    <w:rPr>
                      <w:rFonts w:ascii="Arial" w:eastAsia="Times New Roman" w:hAnsi="Arial"/>
                      <w:sz w:val="21"/>
                      <w:szCs w:val="21"/>
                    </w:rPr>
                    <w:t>Complete – emailed to the Corporation in October 2019</w:t>
                  </w:r>
                </w:p>
              </w:tc>
            </w:tr>
          </w:tbl>
          <w:p w14:paraId="0F96BF9D" w14:textId="77777777" w:rsidR="00F07B44" w:rsidRPr="005B2A72" w:rsidRDefault="00F07B44" w:rsidP="001C6C15">
            <w:pPr>
              <w:rPr>
                <w:rFonts w:ascii="Arial" w:hAnsi="Arial" w:cs="Arial"/>
                <w:sz w:val="21"/>
                <w:szCs w:val="21"/>
              </w:rPr>
            </w:pPr>
          </w:p>
          <w:p w14:paraId="78DA3A20" w14:textId="77777777" w:rsidR="00A50516" w:rsidRDefault="00A50516" w:rsidP="001C6C15">
            <w:pPr>
              <w:rPr>
                <w:rFonts w:ascii="Arial" w:hAnsi="Arial" w:cs="Arial"/>
                <w:sz w:val="21"/>
                <w:szCs w:val="21"/>
              </w:rPr>
            </w:pPr>
          </w:p>
          <w:p w14:paraId="5BB4D024" w14:textId="77777777" w:rsidR="008E51B8" w:rsidRDefault="00382BBC" w:rsidP="00450787">
            <w:pPr>
              <w:rPr>
                <w:rFonts w:ascii="Arial" w:hAnsi="Arial" w:cs="Arial"/>
                <w:sz w:val="21"/>
                <w:szCs w:val="21"/>
              </w:rPr>
            </w:pPr>
            <w:r w:rsidRPr="005B2A72">
              <w:rPr>
                <w:rFonts w:ascii="Arial" w:hAnsi="Arial" w:cs="Arial"/>
                <w:sz w:val="21"/>
                <w:szCs w:val="21"/>
              </w:rPr>
              <w:t>There were no additional matters arising</w:t>
            </w:r>
            <w:r w:rsidR="00AD48CE">
              <w:rPr>
                <w:rFonts w:ascii="Arial" w:hAnsi="Arial" w:cs="Arial"/>
                <w:sz w:val="21"/>
                <w:szCs w:val="21"/>
              </w:rPr>
              <w:t xml:space="preserve"> that were not covered by the agenda</w:t>
            </w:r>
            <w:r w:rsidRPr="005B2A72">
              <w:rPr>
                <w:rFonts w:ascii="Arial" w:hAnsi="Arial" w:cs="Arial"/>
                <w:sz w:val="21"/>
                <w:szCs w:val="21"/>
              </w:rPr>
              <w:t>.</w:t>
            </w:r>
          </w:p>
          <w:p w14:paraId="5C90988D" w14:textId="77777777" w:rsidR="002853E7" w:rsidRDefault="002853E7" w:rsidP="00450787">
            <w:pPr>
              <w:rPr>
                <w:rFonts w:ascii="Arial" w:hAnsi="Arial" w:cs="Arial"/>
                <w:sz w:val="21"/>
                <w:szCs w:val="21"/>
              </w:rPr>
            </w:pPr>
          </w:p>
          <w:p w14:paraId="1D428715" w14:textId="0DEF6421" w:rsidR="002853E7" w:rsidRPr="002853E7" w:rsidRDefault="002853E7" w:rsidP="002853E7">
            <w:pPr>
              <w:rPr>
                <w:rFonts w:ascii="Arial" w:hAnsi="Arial" w:cs="Arial"/>
                <w:b/>
                <w:sz w:val="21"/>
                <w:szCs w:val="21"/>
              </w:rPr>
            </w:pPr>
            <w:r w:rsidRPr="002853E7">
              <w:rPr>
                <w:rFonts w:ascii="Arial" w:hAnsi="Arial" w:cs="Arial"/>
                <w:b/>
                <w:sz w:val="21"/>
                <w:szCs w:val="21"/>
              </w:rPr>
              <w:t xml:space="preserve">5.    </w:t>
            </w:r>
            <w:r w:rsidR="00F07B44">
              <w:rPr>
                <w:rFonts w:ascii="Arial" w:hAnsi="Arial" w:cs="Arial"/>
                <w:b/>
                <w:sz w:val="21"/>
                <w:szCs w:val="21"/>
              </w:rPr>
              <w:t>Appointment of Chair and Vice Chair</w:t>
            </w:r>
          </w:p>
          <w:p w14:paraId="1C44E8E7" w14:textId="77777777" w:rsidR="002853E7" w:rsidRDefault="002853E7" w:rsidP="002853E7">
            <w:pPr>
              <w:rPr>
                <w:rFonts w:ascii="Arial" w:hAnsi="Arial" w:cs="Arial"/>
                <w:sz w:val="21"/>
                <w:szCs w:val="21"/>
              </w:rPr>
            </w:pPr>
          </w:p>
          <w:p w14:paraId="40F6C9C5" w14:textId="1CA3CB68" w:rsidR="00BA08D1" w:rsidRPr="008C01BE" w:rsidRDefault="008C01BE" w:rsidP="00F07B44">
            <w:pPr>
              <w:rPr>
                <w:rFonts w:ascii="Arial" w:hAnsi="Arial" w:cs="Arial"/>
                <w:sz w:val="21"/>
                <w:szCs w:val="21"/>
              </w:rPr>
            </w:pPr>
            <w:r>
              <w:rPr>
                <w:rFonts w:ascii="Arial" w:hAnsi="Arial" w:cs="Arial"/>
                <w:sz w:val="21"/>
                <w:szCs w:val="21"/>
              </w:rPr>
              <w:t>The Clerk reported that given the composition of the Committee, it was recommended that the current arrangements for Chair and Vice-Chair of the Committee continued for the next academic year.  Andrew Brown was new to the Committee and both the Staff Governor and Principal/CEO were not eligible to undertake these roles.  The existing Chair and Vice-Chair had both agreed to continue in their respective roles if the Committee approved.</w:t>
            </w:r>
          </w:p>
          <w:p w14:paraId="68370724" w14:textId="77777777" w:rsidR="00F07B44" w:rsidRDefault="00F07B44" w:rsidP="00F07B44">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8"/>
            </w:tblGrid>
            <w:tr w:rsidR="0092633E" w:rsidRPr="00F96F7C" w14:paraId="6205ADC2" w14:textId="77777777" w:rsidTr="00282584">
              <w:tc>
                <w:tcPr>
                  <w:tcW w:w="8368" w:type="dxa"/>
                </w:tcPr>
                <w:p w14:paraId="27145194" w14:textId="2C0D7DE7" w:rsidR="0092633E" w:rsidRPr="00C7362F" w:rsidRDefault="00F07B44" w:rsidP="00F07B44">
                  <w:pPr>
                    <w:ind w:left="-14"/>
                    <w:rPr>
                      <w:rFonts w:ascii="Arial" w:hAnsi="Arial" w:cs="Arial"/>
                      <w:sz w:val="21"/>
                      <w:szCs w:val="21"/>
                    </w:rPr>
                  </w:pPr>
                  <w:r w:rsidRPr="00C7362F">
                    <w:rPr>
                      <w:rFonts w:ascii="Arial" w:hAnsi="Arial" w:cs="Arial"/>
                      <w:sz w:val="21"/>
                      <w:szCs w:val="21"/>
                    </w:rPr>
                    <w:t>Approved:</w:t>
                  </w:r>
                  <w:r w:rsidR="008C01BE" w:rsidRPr="00C7362F">
                    <w:rPr>
                      <w:rFonts w:ascii="Arial" w:hAnsi="Arial" w:cs="Arial"/>
                      <w:sz w:val="21"/>
                      <w:szCs w:val="21"/>
                    </w:rPr>
                    <w:t xml:space="preserve">  That Sarkis Mazmanian </w:t>
                  </w:r>
                  <w:proofErr w:type="gramStart"/>
                  <w:r w:rsidR="008C01BE" w:rsidRPr="00C7362F">
                    <w:rPr>
                      <w:rFonts w:ascii="Arial" w:hAnsi="Arial" w:cs="Arial"/>
                      <w:sz w:val="21"/>
                      <w:szCs w:val="21"/>
                    </w:rPr>
                    <w:t>continue</w:t>
                  </w:r>
                  <w:proofErr w:type="gramEnd"/>
                  <w:r w:rsidR="008C01BE" w:rsidRPr="00C7362F">
                    <w:rPr>
                      <w:rFonts w:ascii="Arial" w:hAnsi="Arial" w:cs="Arial"/>
                      <w:sz w:val="21"/>
                      <w:szCs w:val="21"/>
                    </w:rPr>
                    <w:t xml:space="preserve"> as Chair of the Performance &amp; Standards Committee and Stuart Fraser continue as Vice-Chair of the Performance &amp; Standards Committee for a further year.</w:t>
                  </w:r>
                </w:p>
                <w:p w14:paraId="67240BA6" w14:textId="77777777" w:rsidR="0092633E" w:rsidRDefault="0092633E" w:rsidP="00F07B44">
                  <w:pPr>
                    <w:rPr>
                      <w:rFonts w:ascii="Arial" w:hAnsi="Arial" w:cs="Arial"/>
                      <w:sz w:val="21"/>
                      <w:szCs w:val="21"/>
                    </w:rPr>
                  </w:pPr>
                </w:p>
                <w:p w14:paraId="34D06AB9" w14:textId="1696B80B" w:rsidR="0092633E" w:rsidRPr="00F32452" w:rsidRDefault="0092633E" w:rsidP="00F07B44">
                  <w:pPr>
                    <w:ind w:left="-439" w:firstLine="439"/>
                    <w:rPr>
                      <w:rFonts w:ascii="Arial" w:hAnsi="Arial" w:cs="Arial"/>
                      <w:b/>
                      <w:sz w:val="21"/>
                      <w:szCs w:val="21"/>
                    </w:rPr>
                  </w:pPr>
                  <w:r w:rsidRPr="00F32452">
                    <w:rPr>
                      <w:rFonts w:ascii="Arial" w:hAnsi="Arial" w:cs="Arial"/>
                      <w:b/>
                      <w:sz w:val="21"/>
                      <w:szCs w:val="21"/>
                    </w:rPr>
                    <w:t>6. Student Support Update</w:t>
                  </w:r>
                </w:p>
                <w:p w14:paraId="04794419" w14:textId="37476BB0" w:rsidR="008C01BE" w:rsidRDefault="008C01BE" w:rsidP="008C01BE">
                  <w:pPr>
                    <w:rPr>
                      <w:rFonts w:ascii="Arial" w:hAnsi="Arial" w:cs="Arial"/>
                      <w:sz w:val="21"/>
                      <w:szCs w:val="21"/>
                    </w:rPr>
                  </w:pPr>
                  <w:r>
                    <w:rPr>
                      <w:rFonts w:ascii="Arial" w:hAnsi="Arial" w:cs="Arial"/>
                      <w:sz w:val="21"/>
                      <w:szCs w:val="21"/>
                    </w:rPr>
                    <w:t>The Director of Learning Support (DLS) reported that the College w</w:t>
                  </w:r>
                  <w:r w:rsidR="00FB7D0B">
                    <w:rPr>
                      <w:rFonts w:ascii="Arial" w:hAnsi="Arial" w:cs="Arial"/>
                      <w:sz w:val="21"/>
                      <w:szCs w:val="21"/>
                    </w:rPr>
                    <w:t>as</w:t>
                  </w:r>
                  <w:r w:rsidRPr="008C01BE">
                    <w:rPr>
                      <w:rFonts w:ascii="Arial" w:hAnsi="Arial" w:cs="Arial"/>
                      <w:sz w:val="21"/>
                      <w:szCs w:val="21"/>
                    </w:rPr>
                    <w:t xml:space="preserve"> currently the highest FE provider of High Needs Support across London, with a consistent upward trend of recruitment numbers spanning over an 8 year period</w:t>
                  </w:r>
                  <w:r>
                    <w:rPr>
                      <w:rFonts w:ascii="Arial" w:hAnsi="Arial" w:cs="Arial"/>
                      <w:sz w:val="21"/>
                      <w:szCs w:val="21"/>
                    </w:rPr>
                    <w:t xml:space="preserve"> </w:t>
                  </w:r>
                  <w:r w:rsidR="00FB7D0B">
                    <w:rPr>
                      <w:rFonts w:ascii="Arial" w:hAnsi="Arial" w:cs="Arial"/>
                      <w:sz w:val="21"/>
                      <w:szCs w:val="21"/>
                    </w:rPr>
                    <w:t>(</w:t>
                  </w:r>
                  <w:r>
                    <w:rPr>
                      <w:rFonts w:ascii="Arial" w:hAnsi="Arial" w:cs="Arial"/>
                      <w:sz w:val="21"/>
                      <w:szCs w:val="21"/>
                    </w:rPr>
                    <w:t>from 154 to 296 learners)</w:t>
                  </w:r>
                  <w:r w:rsidRPr="008C01BE">
                    <w:rPr>
                      <w:rFonts w:ascii="Arial" w:hAnsi="Arial" w:cs="Arial"/>
                      <w:sz w:val="21"/>
                      <w:szCs w:val="21"/>
                    </w:rPr>
                    <w:t>.  The Learning Support Service currently provide</w:t>
                  </w:r>
                  <w:r>
                    <w:rPr>
                      <w:rFonts w:ascii="Arial" w:hAnsi="Arial" w:cs="Arial"/>
                      <w:sz w:val="21"/>
                      <w:szCs w:val="21"/>
                    </w:rPr>
                    <w:t>d</w:t>
                  </w:r>
                  <w:r w:rsidRPr="008C01BE">
                    <w:rPr>
                      <w:rFonts w:ascii="Arial" w:hAnsi="Arial" w:cs="Arial"/>
                      <w:sz w:val="21"/>
                      <w:szCs w:val="21"/>
                    </w:rPr>
                    <w:t xml:space="preserve"> High Needs support for students from a number of Local Authorities and to date </w:t>
                  </w:r>
                  <w:r>
                    <w:rPr>
                      <w:rFonts w:ascii="Arial" w:hAnsi="Arial" w:cs="Arial"/>
                      <w:sz w:val="21"/>
                      <w:szCs w:val="21"/>
                    </w:rPr>
                    <w:t>were</w:t>
                  </w:r>
                  <w:r w:rsidRPr="008C01BE">
                    <w:rPr>
                      <w:rFonts w:ascii="Arial" w:hAnsi="Arial" w:cs="Arial"/>
                      <w:sz w:val="21"/>
                      <w:szCs w:val="21"/>
                    </w:rPr>
                    <w:t xml:space="preserve"> working with 12 Local Authorities for authorisation and payment of Element 3 Top-up funding.  </w:t>
                  </w:r>
                </w:p>
                <w:p w14:paraId="697C6C0A" w14:textId="77777777" w:rsidR="008C01BE" w:rsidRPr="008C01BE" w:rsidRDefault="008C01BE" w:rsidP="008C01BE">
                  <w:pPr>
                    <w:rPr>
                      <w:rFonts w:ascii="Arial" w:hAnsi="Arial" w:cs="Arial"/>
                      <w:sz w:val="21"/>
                      <w:szCs w:val="21"/>
                    </w:rPr>
                  </w:pPr>
                </w:p>
                <w:p w14:paraId="3B3620DD" w14:textId="77777777" w:rsidR="008C01BE" w:rsidRPr="008C01BE" w:rsidRDefault="008C01BE" w:rsidP="008C01BE">
                  <w:pPr>
                    <w:rPr>
                      <w:rFonts w:ascii="Arial" w:hAnsi="Arial" w:cs="Arial"/>
                      <w:sz w:val="21"/>
                      <w:szCs w:val="21"/>
                    </w:rPr>
                  </w:pPr>
                  <w:r w:rsidRPr="008C01BE">
                    <w:rPr>
                      <w:rFonts w:ascii="Arial" w:hAnsi="Arial" w:cs="Arial"/>
                      <w:sz w:val="21"/>
                      <w:szCs w:val="21"/>
                    </w:rPr>
                    <w:t>In addition to the increased delivery of High Needs students, the Learning Support service continue to deliver low level (SEN) support to a higher number of students year on year.</w:t>
                  </w:r>
                </w:p>
                <w:p w14:paraId="45A9D4CF" w14:textId="1F55ED75" w:rsidR="000943DE" w:rsidRDefault="000943DE" w:rsidP="00F07B44">
                  <w:pPr>
                    <w:rPr>
                      <w:rFonts w:ascii="Arial" w:hAnsi="Arial" w:cs="Arial"/>
                      <w:sz w:val="21"/>
                      <w:szCs w:val="21"/>
                    </w:rPr>
                  </w:pPr>
                </w:p>
                <w:p w14:paraId="3E835654" w14:textId="066D7802" w:rsidR="000943DE" w:rsidRDefault="008C01BE" w:rsidP="00F07B44">
                  <w:pPr>
                    <w:rPr>
                      <w:rFonts w:ascii="Arial" w:hAnsi="Arial" w:cs="Arial"/>
                      <w:sz w:val="21"/>
                      <w:szCs w:val="21"/>
                    </w:rPr>
                  </w:pPr>
                  <w:r>
                    <w:rPr>
                      <w:rFonts w:ascii="Arial" w:hAnsi="Arial" w:cs="Arial"/>
                      <w:sz w:val="21"/>
                      <w:szCs w:val="21"/>
                    </w:rPr>
                    <w:t xml:space="preserve">In response to a query from Stuart Fraser, the DLS confirmed that low level support was for students </w:t>
                  </w:r>
                  <w:r w:rsidR="000943DE">
                    <w:rPr>
                      <w:rFonts w:ascii="Arial" w:hAnsi="Arial" w:cs="Arial"/>
                      <w:sz w:val="21"/>
                      <w:szCs w:val="21"/>
                    </w:rPr>
                    <w:t xml:space="preserve">not classified as over the </w:t>
                  </w:r>
                  <w:r w:rsidR="00C7362F">
                    <w:rPr>
                      <w:rFonts w:ascii="Arial" w:hAnsi="Arial" w:cs="Arial"/>
                      <w:sz w:val="21"/>
                      <w:szCs w:val="21"/>
                    </w:rPr>
                    <w:t>£</w:t>
                  </w:r>
                  <w:r w:rsidR="000943DE">
                    <w:rPr>
                      <w:rFonts w:ascii="Arial" w:hAnsi="Arial" w:cs="Arial"/>
                      <w:sz w:val="21"/>
                      <w:szCs w:val="21"/>
                    </w:rPr>
                    <w:t>6</w:t>
                  </w:r>
                  <w:r w:rsidR="00C7362F">
                    <w:rPr>
                      <w:rFonts w:ascii="Arial" w:hAnsi="Arial" w:cs="Arial"/>
                      <w:sz w:val="21"/>
                      <w:szCs w:val="21"/>
                    </w:rPr>
                    <w:t>K</w:t>
                  </w:r>
                  <w:r w:rsidR="000943DE">
                    <w:rPr>
                      <w:rFonts w:ascii="Arial" w:hAnsi="Arial" w:cs="Arial"/>
                      <w:sz w:val="21"/>
                      <w:szCs w:val="21"/>
                    </w:rPr>
                    <w:t xml:space="preserve"> threshold.</w:t>
                  </w:r>
                </w:p>
                <w:p w14:paraId="7EA4D16F" w14:textId="14037FA5" w:rsidR="000943DE" w:rsidRDefault="000943DE" w:rsidP="00F07B44">
                  <w:pPr>
                    <w:rPr>
                      <w:rFonts w:ascii="Arial" w:hAnsi="Arial" w:cs="Arial"/>
                      <w:sz w:val="21"/>
                      <w:szCs w:val="21"/>
                    </w:rPr>
                  </w:pPr>
                </w:p>
                <w:p w14:paraId="18A064DF" w14:textId="275B6530" w:rsidR="000943DE" w:rsidRDefault="00C7362F" w:rsidP="00C7362F">
                  <w:pPr>
                    <w:rPr>
                      <w:rFonts w:ascii="Arial" w:hAnsi="Arial" w:cs="Arial"/>
                      <w:sz w:val="21"/>
                      <w:szCs w:val="21"/>
                    </w:rPr>
                  </w:pPr>
                  <w:r w:rsidRPr="00C7362F">
                    <w:rPr>
                      <w:rFonts w:ascii="Arial" w:hAnsi="Arial" w:cs="Arial"/>
                      <w:sz w:val="21"/>
                      <w:szCs w:val="21"/>
                    </w:rPr>
                    <w:t xml:space="preserve">The Committee were informed that </w:t>
                  </w:r>
                  <w:r>
                    <w:rPr>
                      <w:rFonts w:ascii="Arial" w:hAnsi="Arial" w:cs="Arial"/>
                      <w:sz w:val="21"/>
                      <w:szCs w:val="21"/>
                    </w:rPr>
                    <w:t>i</w:t>
                  </w:r>
                  <w:r w:rsidRPr="00C7362F">
                    <w:rPr>
                      <w:rFonts w:ascii="Arial" w:hAnsi="Arial" w:cs="Arial"/>
                      <w:sz w:val="21"/>
                      <w:szCs w:val="21"/>
                    </w:rPr>
                    <w:t>n addition to the 2 full time counsellors and wellbeing officers the C</w:t>
                  </w:r>
                  <w:r>
                    <w:rPr>
                      <w:rFonts w:ascii="Arial" w:hAnsi="Arial" w:cs="Arial"/>
                      <w:sz w:val="21"/>
                      <w:szCs w:val="21"/>
                    </w:rPr>
                    <w:t>ollege had</w:t>
                  </w:r>
                  <w:r w:rsidRPr="00C7362F">
                    <w:rPr>
                      <w:rFonts w:ascii="Arial" w:hAnsi="Arial" w:cs="Arial"/>
                      <w:sz w:val="21"/>
                      <w:szCs w:val="21"/>
                    </w:rPr>
                    <w:t xml:space="preserve"> built excellent partnerships with external services who provide</w:t>
                  </w:r>
                  <w:r>
                    <w:rPr>
                      <w:rFonts w:ascii="Arial" w:hAnsi="Arial" w:cs="Arial"/>
                      <w:sz w:val="21"/>
                      <w:szCs w:val="21"/>
                    </w:rPr>
                    <w:t>d</w:t>
                  </w:r>
                  <w:r w:rsidRPr="00C7362F">
                    <w:rPr>
                      <w:rFonts w:ascii="Arial" w:hAnsi="Arial" w:cs="Arial"/>
                      <w:sz w:val="21"/>
                      <w:szCs w:val="21"/>
                    </w:rPr>
                    <w:t xml:space="preserve"> a free resource and are based on-site; </w:t>
                  </w:r>
                  <w:proofErr w:type="spellStart"/>
                  <w:r w:rsidRPr="00C7362F">
                    <w:rPr>
                      <w:rFonts w:ascii="Arial" w:hAnsi="Arial" w:cs="Arial"/>
                      <w:sz w:val="21"/>
                      <w:szCs w:val="21"/>
                    </w:rPr>
                    <w:t>Subwize</w:t>
                  </w:r>
                  <w:proofErr w:type="spellEnd"/>
                  <w:r w:rsidRPr="00C7362F">
                    <w:rPr>
                      <w:rFonts w:ascii="Arial" w:hAnsi="Arial" w:cs="Arial"/>
                      <w:sz w:val="21"/>
                      <w:szCs w:val="21"/>
                    </w:rPr>
                    <w:t xml:space="preserve">, CAMHS, the Youth Service, Talking Therapies and Sexual Health </w:t>
                  </w:r>
                  <w:r>
                    <w:rPr>
                      <w:rFonts w:ascii="Arial" w:hAnsi="Arial" w:cs="Arial"/>
                      <w:sz w:val="21"/>
                      <w:szCs w:val="21"/>
                    </w:rPr>
                    <w:t>were</w:t>
                  </w:r>
                  <w:r w:rsidRPr="00C7362F">
                    <w:rPr>
                      <w:rFonts w:ascii="Arial" w:hAnsi="Arial" w:cs="Arial"/>
                      <w:sz w:val="21"/>
                      <w:szCs w:val="21"/>
                    </w:rPr>
                    <w:t xml:space="preserve"> based in the college for 2/3 days per week and provide support for staff, students and the general public. </w:t>
                  </w:r>
                  <w:r>
                    <w:rPr>
                      <w:rFonts w:ascii="Arial" w:hAnsi="Arial" w:cs="Arial"/>
                      <w:sz w:val="21"/>
                      <w:szCs w:val="21"/>
                    </w:rPr>
                    <w:t xml:space="preserve"> </w:t>
                  </w:r>
                  <w:r w:rsidRPr="00C7362F">
                    <w:rPr>
                      <w:rFonts w:ascii="Arial" w:hAnsi="Arial" w:cs="Arial"/>
                      <w:sz w:val="21"/>
                      <w:szCs w:val="21"/>
                    </w:rPr>
                    <w:t xml:space="preserve">The </w:t>
                  </w:r>
                  <w:r>
                    <w:rPr>
                      <w:rFonts w:ascii="Arial" w:hAnsi="Arial" w:cs="Arial"/>
                      <w:sz w:val="21"/>
                      <w:szCs w:val="21"/>
                    </w:rPr>
                    <w:t xml:space="preserve">College also had </w:t>
                  </w:r>
                  <w:proofErr w:type="gramStart"/>
                  <w:r>
                    <w:rPr>
                      <w:rFonts w:ascii="Arial" w:hAnsi="Arial" w:cs="Arial"/>
                      <w:sz w:val="21"/>
                      <w:szCs w:val="21"/>
                    </w:rPr>
                    <w:t>a</w:t>
                  </w:r>
                  <w:proofErr w:type="gramEnd"/>
                  <w:r>
                    <w:rPr>
                      <w:rFonts w:ascii="Arial" w:hAnsi="Arial" w:cs="Arial"/>
                      <w:sz w:val="21"/>
                      <w:szCs w:val="21"/>
                    </w:rPr>
                    <w:t xml:space="preserve"> </w:t>
                  </w:r>
                  <w:r w:rsidRPr="00C7362F">
                    <w:rPr>
                      <w:rFonts w:ascii="Arial" w:hAnsi="Arial" w:cs="Arial"/>
                      <w:sz w:val="21"/>
                      <w:szCs w:val="21"/>
                    </w:rPr>
                    <w:t xml:space="preserve">Opportunities Coach team </w:t>
                  </w:r>
                  <w:r>
                    <w:rPr>
                      <w:rFonts w:ascii="Arial" w:hAnsi="Arial" w:cs="Arial"/>
                      <w:sz w:val="21"/>
                      <w:szCs w:val="21"/>
                    </w:rPr>
                    <w:t xml:space="preserve">which </w:t>
                  </w:r>
                  <w:r w:rsidRPr="00C7362F">
                    <w:rPr>
                      <w:rFonts w:ascii="Arial" w:hAnsi="Arial" w:cs="Arial"/>
                      <w:sz w:val="21"/>
                      <w:szCs w:val="21"/>
                    </w:rPr>
                    <w:t>consist</w:t>
                  </w:r>
                  <w:r>
                    <w:rPr>
                      <w:rFonts w:ascii="Arial" w:hAnsi="Arial" w:cs="Arial"/>
                      <w:sz w:val="21"/>
                      <w:szCs w:val="21"/>
                    </w:rPr>
                    <w:t>ed</w:t>
                  </w:r>
                  <w:r w:rsidRPr="00C7362F">
                    <w:rPr>
                      <w:rFonts w:ascii="Arial" w:hAnsi="Arial" w:cs="Arial"/>
                      <w:sz w:val="21"/>
                      <w:szCs w:val="21"/>
                    </w:rPr>
                    <w:t xml:space="preserve"> of a Senior Opportunities Coach, Coordinator for LAC/Care Experienced and 7 Opportunities Coaches who </w:t>
                  </w:r>
                  <w:r>
                    <w:rPr>
                      <w:rFonts w:ascii="Arial" w:hAnsi="Arial" w:cs="Arial"/>
                      <w:sz w:val="21"/>
                      <w:szCs w:val="21"/>
                    </w:rPr>
                    <w:t>were</w:t>
                  </w:r>
                  <w:r w:rsidRPr="00C7362F">
                    <w:rPr>
                      <w:rFonts w:ascii="Arial" w:hAnsi="Arial" w:cs="Arial"/>
                      <w:sz w:val="21"/>
                      <w:szCs w:val="21"/>
                    </w:rPr>
                    <w:t xml:space="preserve"> linke</w:t>
                  </w:r>
                  <w:r>
                    <w:rPr>
                      <w:rFonts w:ascii="Arial" w:hAnsi="Arial" w:cs="Arial"/>
                      <w:sz w:val="21"/>
                      <w:szCs w:val="21"/>
                    </w:rPr>
                    <w:t>d to specific Curriculum Areas.</w:t>
                  </w:r>
                </w:p>
                <w:p w14:paraId="2D1C2C62" w14:textId="77777777" w:rsidR="00C7362F" w:rsidRDefault="00C7362F" w:rsidP="00C7362F">
                  <w:pPr>
                    <w:rPr>
                      <w:rFonts w:ascii="Arial" w:hAnsi="Arial" w:cs="Arial"/>
                      <w:sz w:val="21"/>
                      <w:szCs w:val="21"/>
                    </w:rPr>
                  </w:pPr>
                </w:p>
                <w:p w14:paraId="1462C4FF" w14:textId="3234B8B6" w:rsidR="00C7362F" w:rsidRPr="00C7362F" w:rsidRDefault="00C7362F" w:rsidP="00C7362F">
                  <w:pPr>
                    <w:rPr>
                      <w:rFonts w:ascii="Arial" w:hAnsi="Arial" w:cs="Arial"/>
                      <w:sz w:val="21"/>
                      <w:szCs w:val="21"/>
                    </w:rPr>
                  </w:pPr>
                  <w:r w:rsidRPr="00C7362F">
                    <w:rPr>
                      <w:rFonts w:ascii="Arial" w:hAnsi="Arial" w:cs="Arial"/>
                      <w:sz w:val="21"/>
                      <w:szCs w:val="21"/>
                    </w:rPr>
                    <w:t>The DLS advised that</w:t>
                  </w:r>
                  <w:r>
                    <w:rPr>
                      <w:rFonts w:ascii="Arial" w:hAnsi="Arial" w:cs="Arial"/>
                      <w:sz w:val="21"/>
                      <w:szCs w:val="21"/>
                    </w:rPr>
                    <w:t>,</w:t>
                  </w:r>
                  <w:r w:rsidRPr="00C7362F">
                    <w:rPr>
                      <w:rFonts w:ascii="Arial" w:hAnsi="Arial" w:cs="Arial"/>
                      <w:sz w:val="21"/>
                      <w:szCs w:val="21"/>
                    </w:rPr>
                    <w:t xml:space="preserve"> </w:t>
                  </w:r>
                  <w:r>
                    <w:rPr>
                      <w:rFonts w:ascii="Arial" w:hAnsi="Arial" w:cs="Arial"/>
                      <w:sz w:val="21"/>
                      <w:szCs w:val="21"/>
                    </w:rPr>
                    <w:t>i</w:t>
                  </w:r>
                  <w:r w:rsidRPr="00C7362F">
                    <w:rPr>
                      <w:rFonts w:ascii="Arial" w:hAnsi="Arial" w:cs="Arial"/>
                      <w:sz w:val="21"/>
                      <w:szCs w:val="21"/>
                    </w:rPr>
                    <w:t>n conjunction with Goldsmiths University</w:t>
                  </w:r>
                  <w:r>
                    <w:rPr>
                      <w:rFonts w:ascii="Arial" w:hAnsi="Arial" w:cs="Arial"/>
                      <w:sz w:val="21"/>
                      <w:szCs w:val="21"/>
                    </w:rPr>
                    <w:t>,</w:t>
                  </w:r>
                  <w:r w:rsidRPr="00C7362F">
                    <w:rPr>
                      <w:rFonts w:ascii="Arial" w:hAnsi="Arial" w:cs="Arial"/>
                      <w:sz w:val="21"/>
                      <w:szCs w:val="21"/>
                    </w:rPr>
                    <w:t xml:space="preserve"> the College </w:t>
                  </w:r>
                  <w:r>
                    <w:rPr>
                      <w:rFonts w:ascii="Arial" w:hAnsi="Arial" w:cs="Arial"/>
                      <w:sz w:val="21"/>
                      <w:szCs w:val="21"/>
                    </w:rPr>
                    <w:t xml:space="preserve">would </w:t>
                  </w:r>
                  <w:r w:rsidRPr="00C7362F">
                    <w:rPr>
                      <w:rFonts w:ascii="Arial" w:hAnsi="Arial" w:cs="Arial"/>
                      <w:sz w:val="21"/>
                      <w:szCs w:val="21"/>
                    </w:rPr>
                    <w:t xml:space="preserve">run a series of focus groups with ‘at-risk’ learners to identify the root causes of poor attendance and progress and early drop-out rates.  In addition to this </w:t>
                  </w:r>
                  <w:r>
                    <w:rPr>
                      <w:rFonts w:ascii="Arial" w:hAnsi="Arial" w:cs="Arial"/>
                      <w:sz w:val="21"/>
                      <w:szCs w:val="21"/>
                    </w:rPr>
                    <w:t xml:space="preserve">the College </w:t>
                  </w:r>
                  <w:proofErr w:type="gramStart"/>
                  <w:r>
                    <w:rPr>
                      <w:rFonts w:ascii="Arial" w:hAnsi="Arial" w:cs="Arial"/>
                      <w:sz w:val="21"/>
                      <w:szCs w:val="21"/>
                    </w:rPr>
                    <w:t xml:space="preserve">was </w:t>
                  </w:r>
                  <w:r w:rsidRPr="00C7362F">
                    <w:rPr>
                      <w:rFonts w:ascii="Arial" w:hAnsi="Arial" w:cs="Arial"/>
                      <w:sz w:val="21"/>
                      <w:szCs w:val="21"/>
                    </w:rPr>
                    <w:t xml:space="preserve"> currently</w:t>
                  </w:r>
                  <w:proofErr w:type="gramEnd"/>
                  <w:r w:rsidRPr="00C7362F">
                    <w:rPr>
                      <w:rFonts w:ascii="Arial" w:hAnsi="Arial" w:cs="Arial"/>
                      <w:sz w:val="21"/>
                      <w:szCs w:val="21"/>
                    </w:rPr>
                    <w:t xml:space="preserve"> running a pilot with Terrace metrics with 100 learners in the early identification and targeted intervention of ‘at-risk’ learners</w:t>
                  </w:r>
                  <w:r>
                    <w:rPr>
                      <w:rFonts w:ascii="Arial" w:hAnsi="Arial" w:cs="Arial"/>
                      <w:sz w:val="21"/>
                      <w:szCs w:val="21"/>
                    </w:rPr>
                    <w:t xml:space="preserve">.  Discussions were taking place </w:t>
                  </w:r>
                  <w:proofErr w:type="gramStart"/>
                  <w:r>
                    <w:rPr>
                      <w:rFonts w:ascii="Arial" w:hAnsi="Arial" w:cs="Arial"/>
                      <w:sz w:val="21"/>
                      <w:szCs w:val="21"/>
                    </w:rPr>
                    <w:t xml:space="preserve">with </w:t>
                  </w:r>
                  <w:r w:rsidRPr="00C7362F">
                    <w:rPr>
                      <w:rFonts w:ascii="Arial" w:hAnsi="Arial" w:cs="Arial"/>
                      <w:sz w:val="21"/>
                      <w:szCs w:val="21"/>
                    </w:rPr>
                    <w:t xml:space="preserve"> LBBD</w:t>
                  </w:r>
                  <w:proofErr w:type="gramEnd"/>
                  <w:r w:rsidRPr="00C7362F">
                    <w:rPr>
                      <w:rFonts w:ascii="Arial" w:hAnsi="Arial" w:cs="Arial"/>
                      <w:sz w:val="21"/>
                      <w:szCs w:val="21"/>
                    </w:rPr>
                    <w:t xml:space="preserve"> to part fund the on-line system for 2020/2021. </w:t>
                  </w:r>
                </w:p>
                <w:p w14:paraId="41F60BF8" w14:textId="173601BD" w:rsidR="000943DE" w:rsidRDefault="000943DE" w:rsidP="00F07B44">
                  <w:pPr>
                    <w:rPr>
                      <w:rFonts w:ascii="Arial" w:hAnsi="Arial" w:cs="Arial"/>
                      <w:sz w:val="21"/>
                      <w:szCs w:val="21"/>
                    </w:rPr>
                  </w:pPr>
                </w:p>
                <w:p w14:paraId="0DED5E92" w14:textId="58E60405" w:rsidR="000943DE" w:rsidRDefault="00C7362F" w:rsidP="00F07B44">
                  <w:pPr>
                    <w:rPr>
                      <w:rFonts w:ascii="Arial" w:hAnsi="Arial" w:cs="Arial"/>
                      <w:sz w:val="21"/>
                      <w:szCs w:val="21"/>
                    </w:rPr>
                  </w:pPr>
                  <w:r>
                    <w:rPr>
                      <w:rFonts w:ascii="Arial" w:hAnsi="Arial" w:cs="Arial"/>
                      <w:sz w:val="21"/>
                      <w:szCs w:val="21"/>
                    </w:rPr>
                    <w:t xml:space="preserve">Andrew Brown asked whether Goldsmiths University were undertaking focus groups with other colleges.  The DLS replied that </w:t>
                  </w:r>
                  <w:r w:rsidR="000943DE">
                    <w:rPr>
                      <w:rFonts w:ascii="Arial" w:hAnsi="Arial" w:cs="Arial"/>
                      <w:sz w:val="21"/>
                      <w:szCs w:val="21"/>
                    </w:rPr>
                    <w:t xml:space="preserve">other colleges </w:t>
                  </w:r>
                  <w:r>
                    <w:rPr>
                      <w:rFonts w:ascii="Arial" w:hAnsi="Arial" w:cs="Arial"/>
                      <w:sz w:val="21"/>
                      <w:szCs w:val="21"/>
                    </w:rPr>
                    <w:t xml:space="preserve">were involved as this was part </w:t>
                  </w:r>
                  <w:r>
                    <w:rPr>
                      <w:rFonts w:ascii="Arial" w:hAnsi="Arial" w:cs="Arial"/>
                      <w:sz w:val="21"/>
                      <w:szCs w:val="21"/>
                    </w:rPr>
                    <w:lastRenderedPageBreak/>
                    <w:t xml:space="preserve">of a research project </w:t>
                  </w:r>
                  <w:r w:rsidR="000943DE">
                    <w:rPr>
                      <w:rFonts w:ascii="Arial" w:hAnsi="Arial" w:cs="Arial"/>
                      <w:sz w:val="21"/>
                      <w:szCs w:val="21"/>
                    </w:rPr>
                    <w:t xml:space="preserve">but </w:t>
                  </w:r>
                  <w:r>
                    <w:rPr>
                      <w:rFonts w:ascii="Arial" w:hAnsi="Arial" w:cs="Arial"/>
                      <w:sz w:val="21"/>
                      <w:szCs w:val="21"/>
                    </w:rPr>
                    <w:t xml:space="preserve">the </w:t>
                  </w:r>
                  <w:r w:rsidR="000943DE">
                    <w:rPr>
                      <w:rFonts w:ascii="Arial" w:hAnsi="Arial" w:cs="Arial"/>
                      <w:sz w:val="21"/>
                      <w:szCs w:val="21"/>
                    </w:rPr>
                    <w:t xml:space="preserve">College </w:t>
                  </w:r>
                  <w:r>
                    <w:rPr>
                      <w:rFonts w:ascii="Arial" w:hAnsi="Arial" w:cs="Arial"/>
                      <w:sz w:val="21"/>
                      <w:szCs w:val="21"/>
                    </w:rPr>
                    <w:t xml:space="preserve">was </w:t>
                  </w:r>
                  <w:r w:rsidR="000943DE">
                    <w:rPr>
                      <w:rFonts w:ascii="Arial" w:hAnsi="Arial" w:cs="Arial"/>
                      <w:sz w:val="21"/>
                      <w:szCs w:val="21"/>
                    </w:rPr>
                    <w:t xml:space="preserve">rolling </w:t>
                  </w:r>
                  <w:r>
                    <w:rPr>
                      <w:rFonts w:ascii="Arial" w:hAnsi="Arial" w:cs="Arial"/>
                      <w:sz w:val="21"/>
                      <w:szCs w:val="21"/>
                    </w:rPr>
                    <w:t xml:space="preserve">this </w:t>
                  </w:r>
                  <w:r w:rsidR="000943DE">
                    <w:rPr>
                      <w:rFonts w:ascii="Arial" w:hAnsi="Arial" w:cs="Arial"/>
                      <w:sz w:val="21"/>
                      <w:szCs w:val="21"/>
                    </w:rPr>
                    <w:t>out to those at highest risk.</w:t>
                  </w:r>
                  <w:r>
                    <w:rPr>
                      <w:rFonts w:ascii="Arial" w:hAnsi="Arial" w:cs="Arial"/>
                      <w:sz w:val="21"/>
                      <w:szCs w:val="21"/>
                    </w:rPr>
                    <w:t xml:space="preserve">  </w:t>
                  </w:r>
                  <w:r w:rsidR="000943DE">
                    <w:rPr>
                      <w:rFonts w:ascii="Arial" w:hAnsi="Arial" w:cs="Arial"/>
                      <w:sz w:val="21"/>
                      <w:szCs w:val="21"/>
                    </w:rPr>
                    <w:t xml:space="preserve">Data </w:t>
                  </w:r>
                  <w:r>
                    <w:rPr>
                      <w:rFonts w:ascii="Arial" w:hAnsi="Arial" w:cs="Arial"/>
                      <w:sz w:val="21"/>
                      <w:szCs w:val="21"/>
                    </w:rPr>
                    <w:t>would</w:t>
                  </w:r>
                  <w:r w:rsidR="000943DE">
                    <w:rPr>
                      <w:rFonts w:ascii="Arial" w:hAnsi="Arial" w:cs="Arial"/>
                      <w:sz w:val="21"/>
                      <w:szCs w:val="21"/>
                    </w:rPr>
                    <w:t xml:space="preserve"> be fed back on a college by college basis and an impact report</w:t>
                  </w:r>
                  <w:r>
                    <w:rPr>
                      <w:rFonts w:ascii="Arial" w:hAnsi="Arial" w:cs="Arial"/>
                      <w:sz w:val="21"/>
                      <w:szCs w:val="21"/>
                    </w:rPr>
                    <w:t xml:space="preserve"> would be issued</w:t>
                  </w:r>
                  <w:r w:rsidR="000943DE">
                    <w:rPr>
                      <w:rFonts w:ascii="Arial" w:hAnsi="Arial" w:cs="Arial"/>
                      <w:sz w:val="21"/>
                      <w:szCs w:val="21"/>
                    </w:rPr>
                    <w:t>.</w:t>
                  </w:r>
                </w:p>
                <w:p w14:paraId="3995602D" w14:textId="32976CE0" w:rsidR="000943DE" w:rsidRDefault="000943DE" w:rsidP="00F07B44">
                  <w:pPr>
                    <w:rPr>
                      <w:rFonts w:ascii="Arial" w:hAnsi="Arial" w:cs="Arial"/>
                      <w:sz w:val="21"/>
                      <w:szCs w:val="21"/>
                    </w:rPr>
                  </w:pPr>
                </w:p>
                <w:p w14:paraId="5556F667" w14:textId="0282D204" w:rsidR="0000387B" w:rsidRDefault="005F2F5F" w:rsidP="005F2F5F">
                  <w:pPr>
                    <w:rPr>
                      <w:rFonts w:ascii="Arial" w:hAnsi="Arial" w:cs="Arial"/>
                      <w:sz w:val="21"/>
                      <w:szCs w:val="21"/>
                    </w:rPr>
                  </w:pPr>
                  <w:r>
                    <w:rPr>
                      <w:rFonts w:ascii="Arial" w:hAnsi="Arial" w:cs="Arial"/>
                      <w:sz w:val="21"/>
                      <w:szCs w:val="21"/>
                    </w:rPr>
                    <w:t>The DLS reported that there had been good attendance at the</w:t>
                  </w:r>
                  <w:r w:rsidR="0000387B">
                    <w:rPr>
                      <w:rFonts w:ascii="Arial" w:hAnsi="Arial" w:cs="Arial"/>
                      <w:sz w:val="21"/>
                      <w:szCs w:val="21"/>
                    </w:rPr>
                    <w:t xml:space="preserve"> first themed week </w:t>
                  </w:r>
                  <w:r>
                    <w:rPr>
                      <w:rFonts w:ascii="Arial" w:hAnsi="Arial" w:cs="Arial"/>
                      <w:sz w:val="21"/>
                      <w:szCs w:val="21"/>
                    </w:rPr>
                    <w:t>which had taken place in College -</w:t>
                  </w:r>
                  <w:r w:rsidR="0000387B">
                    <w:rPr>
                      <w:rFonts w:ascii="Arial" w:hAnsi="Arial" w:cs="Arial"/>
                      <w:sz w:val="21"/>
                      <w:szCs w:val="21"/>
                    </w:rPr>
                    <w:t xml:space="preserve"> </w:t>
                  </w:r>
                  <w:r>
                    <w:rPr>
                      <w:rFonts w:ascii="Arial" w:hAnsi="Arial" w:cs="Arial"/>
                      <w:sz w:val="21"/>
                      <w:szCs w:val="21"/>
                    </w:rPr>
                    <w:t>S</w:t>
                  </w:r>
                  <w:r w:rsidR="0000387B">
                    <w:rPr>
                      <w:rFonts w:ascii="Arial" w:hAnsi="Arial" w:cs="Arial"/>
                      <w:sz w:val="21"/>
                      <w:szCs w:val="21"/>
                    </w:rPr>
                    <w:t xml:space="preserve">afe </w:t>
                  </w:r>
                  <w:r>
                    <w:rPr>
                      <w:rFonts w:ascii="Arial" w:hAnsi="Arial" w:cs="Arial"/>
                      <w:sz w:val="21"/>
                      <w:szCs w:val="21"/>
                    </w:rPr>
                    <w:t>C</w:t>
                  </w:r>
                  <w:r w:rsidR="0000387B">
                    <w:rPr>
                      <w:rFonts w:ascii="Arial" w:hAnsi="Arial" w:cs="Arial"/>
                      <w:sz w:val="21"/>
                      <w:szCs w:val="21"/>
                    </w:rPr>
                    <w:t xml:space="preserve">ollege </w:t>
                  </w:r>
                  <w:r>
                    <w:rPr>
                      <w:rFonts w:ascii="Arial" w:hAnsi="Arial" w:cs="Arial"/>
                      <w:sz w:val="21"/>
                      <w:szCs w:val="21"/>
                    </w:rPr>
                    <w:t>W</w:t>
                  </w:r>
                  <w:r w:rsidR="0000387B">
                    <w:rPr>
                      <w:rFonts w:ascii="Arial" w:hAnsi="Arial" w:cs="Arial"/>
                      <w:sz w:val="21"/>
                      <w:szCs w:val="21"/>
                    </w:rPr>
                    <w:t xml:space="preserve">eek </w:t>
                  </w:r>
                  <w:r>
                    <w:rPr>
                      <w:rFonts w:ascii="Arial" w:hAnsi="Arial" w:cs="Arial"/>
                      <w:sz w:val="21"/>
                      <w:szCs w:val="21"/>
                    </w:rPr>
                    <w:t>and the</w:t>
                  </w:r>
                  <w:r w:rsidR="0000387B">
                    <w:rPr>
                      <w:rFonts w:ascii="Arial" w:hAnsi="Arial" w:cs="Arial"/>
                      <w:sz w:val="21"/>
                      <w:szCs w:val="21"/>
                    </w:rPr>
                    <w:t xml:space="preserve"> next themed week </w:t>
                  </w:r>
                  <w:r>
                    <w:rPr>
                      <w:rFonts w:ascii="Arial" w:hAnsi="Arial" w:cs="Arial"/>
                      <w:sz w:val="21"/>
                      <w:szCs w:val="21"/>
                    </w:rPr>
                    <w:t>would be</w:t>
                  </w:r>
                  <w:r w:rsidR="0000387B">
                    <w:rPr>
                      <w:rFonts w:ascii="Arial" w:hAnsi="Arial" w:cs="Arial"/>
                      <w:sz w:val="21"/>
                      <w:szCs w:val="21"/>
                    </w:rPr>
                    <w:t xml:space="preserve"> </w:t>
                  </w:r>
                  <w:r>
                    <w:rPr>
                      <w:rFonts w:ascii="Arial" w:hAnsi="Arial" w:cs="Arial"/>
                      <w:sz w:val="21"/>
                      <w:szCs w:val="21"/>
                    </w:rPr>
                    <w:t>H</w:t>
                  </w:r>
                  <w:r w:rsidR="0000387B">
                    <w:rPr>
                      <w:rFonts w:ascii="Arial" w:hAnsi="Arial" w:cs="Arial"/>
                      <w:sz w:val="21"/>
                      <w:szCs w:val="21"/>
                    </w:rPr>
                    <w:t xml:space="preserve">ealthy </w:t>
                  </w:r>
                  <w:r>
                    <w:rPr>
                      <w:rFonts w:ascii="Arial" w:hAnsi="Arial" w:cs="Arial"/>
                      <w:sz w:val="21"/>
                      <w:szCs w:val="21"/>
                    </w:rPr>
                    <w:t>C</w:t>
                  </w:r>
                  <w:r w:rsidR="0000387B">
                    <w:rPr>
                      <w:rFonts w:ascii="Arial" w:hAnsi="Arial" w:cs="Arial"/>
                      <w:sz w:val="21"/>
                      <w:szCs w:val="21"/>
                    </w:rPr>
                    <w:t xml:space="preserve">ollege </w:t>
                  </w:r>
                  <w:r>
                    <w:rPr>
                      <w:rFonts w:ascii="Arial" w:hAnsi="Arial" w:cs="Arial"/>
                      <w:sz w:val="21"/>
                      <w:szCs w:val="21"/>
                    </w:rPr>
                    <w:t>W</w:t>
                  </w:r>
                  <w:r w:rsidR="0000387B">
                    <w:rPr>
                      <w:rFonts w:ascii="Arial" w:hAnsi="Arial" w:cs="Arial"/>
                      <w:sz w:val="21"/>
                      <w:szCs w:val="21"/>
                    </w:rPr>
                    <w:t xml:space="preserve">eek.  </w:t>
                  </w:r>
                  <w:r>
                    <w:rPr>
                      <w:rFonts w:ascii="Arial" w:hAnsi="Arial" w:cs="Arial"/>
                      <w:sz w:val="21"/>
                      <w:szCs w:val="21"/>
                    </w:rPr>
                    <w:t xml:space="preserve">The College </w:t>
                  </w:r>
                  <w:proofErr w:type="gramStart"/>
                  <w:r>
                    <w:rPr>
                      <w:rFonts w:ascii="Arial" w:hAnsi="Arial" w:cs="Arial"/>
                      <w:sz w:val="21"/>
                      <w:szCs w:val="21"/>
                    </w:rPr>
                    <w:t>now  had</w:t>
                  </w:r>
                  <w:proofErr w:type="gramEnd"/>
                  <w:r>
                    <w:rPr>
                      <w:rFonts w:ascii="Arial" w:hAnsi="Arial" w:cs="Arial"/>
                      <w:sz w:val="21"/>
                      <w:szCs w:val="21"/>
                    </w:rPr>
                    <w:t xml:space="preserve"> a full complement Student Union, including two potential Student Governors </w:t>
                  </w:r>
                  <w:r w:rsidR="0000387B">
                    <w:rPr>
                      <w:rFonts w:ascii="Arial" w:hAnsi="Arial" w:cs="Arial"/>
                      <w:sz w:val="21"/>
                      <w:szCs w:val="21"/>
                    </w:rPr>
                    <w:t xml:space="preserve">217 course and class reps </w:t>
                  </w:r>
                  <w:r>
                    <w:rPr>
                      <w:rFonts w:ascii="Arial" w:hAnsi="Arial" w:cs="Arial"/>
                      <w:sz w:val="21"/>
                      <w:szCs w:val="21"/>
                    </w:rPr>
                    <w:t xml:space="preserve">were </w:t>
                  </w:r>
                  <w:r w:rsidR="0000387B">
                    <w:rPr>
                      <w:rFonts w:ascii="Arial" w:hAnsi="Arial" w:cs="Arial"/>
                      <w:sz w:val="21"/>
                      <w:szCs w:val="21"/>
                    </w:rPr>
                    <w:t>in place</w:t>
                  </w:r>
                  <w:r>
                    <w:rPr>
                      <w:rFonts w:ascii="Arial" w:hAnsi="Arial" w:cs="Arial"/>
                      <w:sz w:val="21"/>
                      <w:szCs w:val="21"/>
                    </w:rPr>
                    <w:t xml:space="preserve">.  The Student Leadership Team </w:t>
                  </w:r>
                  <w:proofErr w:type="gramStart"/>
                  <w:r>
                    <w:rPr>
                      <w:rFonts w:ascii="Arial" w:hAnsi="Arial" w:cs="Arial"/>
                      <w:sz w:val="21"/>
                      <w:szCs w:val="21"/>
                    </w:rPr>
                    <w:t>were</w:t>
                  </w:r>
                  <w:proofErr w:type="gramEnd"/>
                  <w:r>
                    <w:rPr>
                      <w:rFonts w:ascii="Arial" w:hAnsi="Arial" w:cs="Arial"/>
                      <w:sz w:val="21"/>
                      <w:szCs w:val="21"/>
                    </w:rPr>
                    <w:t xml:space="preserve"> making a positive impact.</w:t>
                  </w:r>
                  <w:r w:rsidR="0000387B">
                    <w:rPr>
                      <w:rFonts w:ascii="Arial" w:hAnsi="Arial" w:cs="Arial"/>
                      <w:sz w:val="21"/>
                      <w:szCs w:val="21"/>
                    </w:rPr>
                    <w:t xml:space="preserve"> </w:t>
                  </w:r>
                </w:p>
                <w:p w14:paraId="63CF0B6D" w14:textId="18F6479E" w:rsidR="00C02BEE" w:rsidRDefault="00C02BEE" w:rsidP="00F07B44">
                  <w:pPr>
                    <w:rPr>
                      <w:rFonts w:ascii="Arial" w:hAnsi="Arial" w:cs="Arial"/>
                      <w:sz w:val="21"/>
                      <w:szCs w:val="21"/>
                    </w:rPr>
                  </w:pPr>
                </w:p>
                <w:p w14:paraId="3B2624E8" w14:textId="11CEFF9C" w:rsidR="00C02BEE" w:rsidRDefault="00D85640" w:rsidP="00F07B44">
                  <w:pPr>
                    <w:rPr>
                      <w:rFonts w:ascii="Arial" w:hAnsi="Arial" w:cs="Arial"/>
                      <w:sz w:val="21"/>
                      <w:szCs w:val="21"/>
                    </w:rPr>
                  </w:pPr>
                  <w:r>
                    <w:rPr>
                      <w:rFonts w:ascii="Arial" w:hAnsi="Arial" w:cs="Arial"/>
                      <w:sz w:val="21"/>
                      <w:szCs w:val="21"/>
                    </w:rPr>
                    <w:t xml:space="preserve">The Committee were informed that the College had gained the matrix accreditation – the report had been emailed to the Corporation.  The College had gained accreditation for a much wider scope this year extended to all student services as well as </w:t>
                  </w:r>
                  <w:r w:rsidR="00C02BEE">
                    <w:rPr>
                      <w:rFonts w:ascii="Arial" w:hAnsi="Arial" w:cs="Arial"/>
                      <w:sz w:val="21"/>
                      <w:szCs w:val="21"/>
                    </w:rPr>
                    <w:t xml:space="preserve">CEIAG, BIE and </w:t>
                  </w:r>
                  <w:r>
                    <w:rPr>
                      <w:rFonts w:ascii="Arial" w:hAnsi="Arial" w:cs="Arial"/>
                      <w:sz w:val="21"/>
                      <w:szCs w:val="21"/>
                    </w:rPr>
                    <w:t>A</w:t>
                  </w:r>
                  <w:r w:rsidR="00C02BEE">
                    <w:rPr>
                      <w:rFonts w:ascii="Arial" w:hAnsi="Arial" w:cs="Arial"/>
                      <w:sz w:val="21"/>
                      <w:szCs w:val="21"/>
                    </w:rPr>
                    <w:t>pprentices</w:t>
                  </w:r>
                  <w:r>
                    <w:rPr>
                      <w:rFonts w:ascii="Arial" w:hAnsi="Arial" w:cs="Arial"/>
                      <w:sz w:val="21"/>
                      <w:szCs w:val="21"/>
                    </w:rPr>
                    <w:t>.</w:t>
                  </w:r>
                  <w:r w:rsidR="00C02BEE">
                    <w:rPr>
                      <w:rFonts w:ascii="Arial" w:hAnsi="Arial" w:cs="Arial"/>
                      <w:sz w:val="21"/>
                      <w:szCs w:val="21"/>
                    </w:rPr>
                    <w:t xml:space="preserve">  Five areas for improvement </w:t>
                  </w:r>
                  <w:r>
                    <w:rPr>
                      <w:rFonts w:ascii="Arial" w:hAnsi="Arial" w:cs="Arial"/>
                      <w:sz w:val="21"/>
                      <w:szCs w:val="21"/>
                    </w:rPr>
                    <w:t xml:space="preserve">had been identified which the College was now </w:t>
                  </w:r>
                  <w:r w:rsidR="00C02BEE">
                    <w:rPr>
                      <w:rFonts w:ascii="Arial" w:hAnsi="Arial" w:cs="Arial"/>
                      <w:sz w:val="21"/>
                      <w:szCs w:val="21"/>
                    </w:rPr>
                    <w:t>working through.</w:t>
                  </w:r>
                </w:p>
                <w:p w14:paraId="3065C020" w14:textId="77777777" w:rsidR="00F07B44" w:rsidRDefault="00F07B44" w:rsidP="00F07B44">
                  <w:pPr>
                    <w:rPr>
                      <w:rFonts w:ascii="Arial" w:hAnsi="Arial" w:cs="Arial"/>
                      <w:sz w:val="21"/>
                      <w:szCs w:val="21"/>
                    </w:rPr>
                  </w:pPr>
                </w:p>
                <w:p w14:paraId="11E5FA91" w14:textId="0EB23C22" w:rsidR="0092633E" w:rsidRPr="00C7362F" w:rsidRDefault="0092633E" w:rsidP="00F07B44">
                  <w:pPr>
                    <w:rPr>
                      <w:rFonts w:ascii="Arial" w:hAnsi="Arial" w:cs="Arial"/>
                      <w:b/>
                      <w:sz w:val="21"/>
                      <w:szCs w:val="21"/>
                    </w:rPr>
                  </w:pPr>
                  <w:r w:rsidRPr="00C7362F">
                    <w:rPr>
                      <w:rFonts w:ascii="Arial" w:hAnsi="Arial" w:cs="Arial"/>
                      <w:b/>
                      <w:sz w:val="21"/>
                      <w:szCs w:val="21"/>
                    </w:rPr>
                    <w:t xml:space="preserve">Agreed:  That the current position </w:t>
                  </w:r>
                  <w:proofErr w:type="gramStart"/>
                  <w:r w:rsidRPr="00C7362F">
                    <w:rPr>
                      <w:rFonts w:ascii="Arial" w:hAnsi="Arial" w:cs="Arial"/>
                      <w:b/>
                      <w:sz w:val="21"/>
                      <w:szCs w:val="21"/>
                    </w:rPr>
                    <w:t>be</w:t>
                  </w:r>
                  <w:proofErr w:type="gramEnd"/>
                  <w:r w:rsidRPr="00C7362F">
                    <w:rPr>
                      <w:rFonts w:ascii="Arial" w:hAnsi="Arial" w:cs="Arial"/>
                      <w:b/>
                      <w:sz w:val="21"/>
                      <w:szCs w:val="21"/>
                    </w:rPr>
                    <w:t xml:space="preserve"> noted.</w:t>
                  </w:r>
                </w:p>
                <w:p w14:paraId="3ECA4D30" w14:textId="77777777" w:rsidR="0092633E" w:rsidRPr="00F96F7C" w:rsidRDefault="0092633E" w:rsidP="00F07B44">
                  <w:pPr>
                    <w:rPr>
                      <w:rFonts w:ascii="Arial" w:hAnsi="Arial" w:cs="Arial"/>
                      <w:sz w:val="21"/>
                      <w:szCs w:val="21"/>
                    </w:rPr>
                  </w:pPr>
                </w:p>
                <w:p w14:paraId="0030BEC4" w14:textId="1741890D" w:rsidR="0092633E" w:rsidRPr="00C7362F" w:rsidRDefault="003B1349" w:rsidP="00F07B44">
                  <w:pPr>
                    <w:rPr>
                      <w:rFonts w:ascii="Arial" w:hAnsi="Arial" w:cs="Arial"/>
                      <w:i/>
                      <w:sz w:val="21"/>
                      <w:szCs w:val="21"/>
                    </w:rPr>
                  </w:pPr>
                  <w:r w:rsidRPr="00C7362F">
                    <w:rPr>
                      <w:rFonts w:ascii="Arial" w:hAnsi="Arial" w:cs="Arial"/>
                      <w:i/>
                      <w:sz w:val="21"/>
                      <w:szCs w:val="21"/>
                    </w:rPr>
                    <w:t>The D</w:t>
                  </w:r>
                  <w:r w:rsidR="0092633E" w:rsidRPr="00C7362F">
                    <w:rPr>
                      <w:rFonts w:ascii="Arial" w:hAnsi="Arial" w:cs="Arial"/>
                      <w:i/>
                      <w:sz w:val="21"/>
                      <w:szCs w:val="21"/>
                    </w:rPr>
                    <w:t>LS was thanked for her report and left the meeting.</w:t>
                  </w:r>
                </w:p>
                <w:p w14:paraId="4280CB57" w14:textId="66B9944E" w:rsidR="0092633E" w:rsidRPr="00F96F7C" w:rsidRDefault="0092633E" w:rsidP="00F07B44">
                  <w:pPr>
                    <w:ind w:left="-439" w:firstLine="439"/>
                    <w:rPr>
                      <w:rFonts w:ascii="Arial" w:hAnsi="Arial" w:cs="Arial"/>
                      <w:sz w:val="21"/>
                      <w:szCs w:val="21"/>
                    </w:rPr>
                  </w:pPr>
                </w:p>
              </w:tc>
            </w:tr>
          </w:tbl>
          <w:p w14:paraId="66F4DF2D" w14:textId="2BB6ADCE" w:rsidR="00BA08D1" w:rsidRPr="005B2A72" w:rsidRDefault="00BA08D1" w:rsidP="00450787">
            <w:pPr>
              <w:rPr>
                <w:rFonts w:ascii="Arial" w:hAnsi="Arial" w:cs="Arial"/>
                <w:sz w:val="21"/>
                <w:szCs w:val="21"/>
              </w:rPr>
            </w:pPr>
          </w:p>
        </w:tc>
      </w:tr>
      <w:tr w:rsidR="00AF7BF2" w:rsidRPr="005B2A72" w14:paraId="3F83E264" w14:textId="77777777" w:rsidTr="00282584">
        <w:trPr>
          <w:trHeight w:val="924"/>
        </w:trPr>
        <w:tc>
          <w:tcPr>
            <w:tcW w:w="534" w:type="dxa"/>
          </w:tcPr>
          <w:p w14:paraId="5A7B0B4E" w14:textId="499EA2B8" w:rsidR="00AF7BF2" w:rsidRPr="005B2A72" w:rsidRDefault="006226AD" w:rsidP="001C6C15">
            <w:pPr>
              <w:rPr>
                <w:rFonts w:ascii="Arial" w:hAnsi="Arial" w:cs="Arial"/>
                <w:b/>
                <w:sz w:val="21"/>
                <w:szCs w:val="21"/>
              </w:rPr>
            </w:pPr>
            <w:r>
              <w:rPr>
                <w:rFonts w:ascii="Arial" w:hAnsi="Arial" w:cs="Arial"/>
                <w:b/>
                <w:sz w:val="21"/>
                <w:szCs w:val="21"/>
              </w:rPr>
              <w:lastRenderedPageBreak/>
              <w:t>7</w:t>
            </w:r>
            <w:r w:rsidR="00AF7BF2" w:rsidRPr="005B2A72">
              <w:rPr>
                <w:rFonts w:ascii="Arial" w:hAnsi="Arial" w:cs="Arial"/>
                <w:b/>
                <w:sz w:val="21"/>
                <w:szCs w:val="21"/>
              </w:rPr>
              <w:t>.</w:t>
            </w:r>
          </w:p>
        </w:tc>
        <w:tc>
          <w:tcPr>
            <w:tcW w:w="8594" w:type="dxa"/>
          </w:tcPr>
          <w:p w14:paraId="3D6D9BD5" w14:textId="7169204D" w:rsidR="004F1BA6" w:rsidRPr="004D0976" w:rsidRDefault="00F07B44" w:rsidP="001C6C15">
            <w:pPr>
              <w:rPr>
                <w:rFonts w:ascii="Arial" w:hAnsi="Arial" w:cs="Arial"/>
                <w:b/>
                <w:sz w:val="21"/>
                <w:szCs w:val="21"/>
              </w:rPr>
            </w:pPr>
            <w:r>
              <w:rPr>
                <w:rFonts w:ascii="Arial" w:hAnsi="Arial" w:cs="Arial"/>
                <w:b/>
                <w:sz w:val="21"/>
                <w:szCs w:val="21"/>
              </w:rPr>
              <w:t>Draft HE Self-Assessment Document (SED)</w:t>
            </w:r>
          </w:p>
          <w:p w14:paraId="5613D3AF" w14:textId="53FF07D6" w:rsidR="003F1123" w:rsidRPr="003F1123" w:rsidRDefault="00D85640" w:rsidP="003F1123">
            <w:pPr>
              <w:ind w:left="29"/>
              <w:jc w:val="both"/>
              <w:rPr>
                <w:rFonts w:ascii="Arial" w:hAnsi="Arial" w:cs="Arial"/>
                <w:sz w:val="21"/>
                <w:szCs w:val="21"/>
              </w:rPr>
            </w:pPr>
            <w:r>
              <w:rPr>
                <w:rFonts w:ascii="Arial" w:hAnsi="Arial" w:cs="Arial"/>
                <w:sz w:val="21"/>
                <w:szCs w:val="21"/>
              </w:rPr>
              <w:t>The Head of Higher Level Skills (HHLS</w:t>
            </w:r>
            <w:r w:rsidR="003F1123">
              <w:rPr>
                <w:rFonts w:ascii="Arial" w:hAnsi="Arial" w:cs="Arial"/>
                <w:sz w:val="21"/>
                <w:szCs w:val="21"/>
              </w:rPr>
              <w:t>) informed the Committee that the</w:t>
            </w:r>
            <w:r w:rsidR="003F1123" w:rsidRPr="003F1123">
              <w:rPr>
                <w:rFonts w:ascii="Arial" w:hAnsi="Arial" w:cs="Arial"/>
                <w:sz w:val="21"/>
                <w:szCs w:val="21"/>
              </w:rPr>
              <w:t xml:space="preserve"> College annually review</w:t>
            </w:r>
            <w:r w:rsidR="003F1123">
              <w:rPr>
                <w:rFonts w:ascii="Arial" w:hAnsi="Arial" w:cs="Arial"/>
                <w:sz w:val="21"/>
                <w:szCs w:val="21"/>
              </w:rPr>
              <w:t>ed</w:t>
            </w:r>
            <w:r w:rsidR="003F1123" w:rsidRPr="003F1123">
              <w:rPr>
                <w:rFonts w:ascii="Arial" w:hAnsi="Arial" w:cs="Arial"/>
                <w:sz w:val="21"/>
                <w:szCs w:val="21"/>
              </w:rPr>
              <w:t xml:space="preserve"> the performance of its higher level programmes against the regulatory framework as an important element of its quality cycle; this process enable</w:t>
            </w:r>
            <w:r w:rsidR="003F1123">
              <w:rPr>
                <w:rFonts w:ascii="Arial" w:hAnsi="Arial" w:cs="Arial"/>
                <w:sz w:val="21"/>
                <w:szCs w:val="21"/>
              </w:rPr>
              <w:t>d</w:t>
            </w:r>
            <w:r w:rsidR="003F1123" w:rsidRPr="003F1123">
              <w:rPr>
                <w:rFonts w:ascii="Arial" w:hAnsi="Arial" w:cs="Arial"/>
                <w:sz w:val="21"/>
                <w:szCs w:val="21"/>
              </w:rPr>
              <w:t xml:space="preserve"> the College to reflect on its previous performance and drive improvement.</w:t>
            </w:r>
            <w:r w:rsidR="003F1123">
              <w:rPr>
                <w:rFonts w:ascii="Arial" w:hAnsi="Arial" w:cs="Arial"/>
                <w:sz w:val="21"/>
                <w:szCs w:val="21"/>
              </w:rPr>
              <w:t xml:space="preserve">  </w:t>
            </w:r>
            <w:r w:rsidR="003F1123" w:rsidRPr="003F1123">
              <w:rPr>
                <w:rFonts w:ascii="Arial" w:hAnsi="Arial" w:cs="Arial"/>
                <w:sz w:val="21"/>
                <w:szCs w:val="21"/>
              </w:rPr>
              <w:t>The Annual Self-Evaluation process dr</w:t>
            </w:r>
            <w:r w:rsidR="003F1123">
              <w:rPr>
                <w:rFonts w:ascii="Arial" w:hAnsi="Arial" w:cs="Arial"/>
                <w:sz w:val="21"/>
                <w:szCs w:val="21"/>
              </w:rPr>
              <w:t>ew</w:t>
            </w:r>
            <w:r w:rsidR="003F1123" w:rsidRPr="003F1123">
              <w:rPr>
                <w:rFonts w:ascii="Arial" w:hAnsi="Arial" w:cs="Arial"/>
                <w:sz w:val="21"/>
                <w:szCs w:val="21"/>
              </w:rPr>
              <w:t xml:space="preserve"> on a range of data and performance monitoring to ensure an operational action plan </w:t>
            </w:r>
            <w:r w:rsidR="003F1123">
              <w:rPr>
                <w:rFonts w:ascii="Arial" w:hAnsi="Arial" w:cs="Arial"/>
                <w:sz w:val="21"/>
                <w:szCs w:val="21"/>
              </w:rPr>
              <w:t>could</w:t>
            </w:r>
            <w:r w:rsidR="003F1123" w:rsidRPr="003F1123">
              <w:rPr>
                <w:rFonts w:ascii="Arial" w:hAnsi="Arial" w:cs="Arial"/>
                <w:sz w:val="21"/>
                <w:szCs w:val="21"/>
              </w:rPr>
              <w:t xml:space="preserve"> be in place to drive key areas of performance.  </w:t>
            </w:r>
          </w:p>
          <w:p w14:paraId="51ACC1C1" w14:textId="77777777" w:rsidR="003F1123" w:rsidRPr="003F1123" w:rsidRDefault="003F1123" w:rsidP="003F1123">
            <w:pPr>
              <w:ind w:left="29"/>
              <w:jc w:val="both"/>
              <w:rPr>
                <w:rFonts w:ascii="Arial" w:hAnsi="Arial" w:cs="Arial"/>
                <w:sz w:val="21"/>
                <w:szCs w:val="21"/>
              </w:rPr>
            </w:pPr>
          </w:p>
          <w:p w14:paraId="6B91F981" w14:textId="4262BACD" w:rsidR="003F1123" w:rsidRPr="003F1123" w:rsidRDefault="003F1123" w:rsidP="003F1123">
            <w:pPr>
              <w:ind w:left="29"/>
              <w:jc w:val="both"/>
              <w:rPr>
                <w:rFonts w:ascii="Arial" w:hAnsi="Arial" w:cs="Arial"/>
                <w:sz w:val="21"/>
                <w:szCs w:val="21"/>
              </w:rPr>
            </w:pPr>
            <w:r>
              <w:rPr>
                <w:rFonts w:ascii="Arial" w:hAnsi="Arial" w:cs="Arial"/>
                <w:sz w:val="21"/>
                <w:szCs w:val="21"/>
              </w:rPr>
              <w:t xml:space="preserve">The Committee were advised that 2018-19 had been </w:t>
            </w:r>
            <w:r w:rsidRPr="003F1123">
              <w:rPr>
                <w:rFonts w:ascii="Arial" w:hAnsi="Arial" w:cs="Arial"/>
                <w:sz w:val="21"/>
                <w:szCs w:val="21"/>
              </w:rPr>
              <w:t>a very challenging year with the College</w:t>
            </w:r>
            <w:r>
              <w:rPr>
                <w:rFonts w:ascii="Arial" w:hAnsi="Arial" w:cs="Arial"/>
                <w:sz w:val="21"/>
                <w:szCs w:val="21"/>
              </w:rPr>
              <w:t>’</w:t>
            </w:r>
            <w:r w:rsidRPr="003F1123">
              <w:rPr>
                <w:rFonts w:ascii="Arial" w:hAnsi="Arial" w:cs="Arial"/>
                <w:sz w:val="21"/>
                <w:szCs w:val="21"/>
              </w:rPr>
              <w:t>s application for registration with the Office for Students (OfS) being refused. The College maintain</w:t>
            </w:r>
            <w:r>
              <w:rPr>
                <w:rFonts w:ascii="Arial" w:hAnsi="Arial" w:cs="Arial"/>
                <w:sz w:val="21"/>
                <w:szCs w:val="21"/>
              </w:rPr>
              <w:t>ed</w:t>
            </w:r>
            <w:r w:rsidRPr="003F1123">
              <w:rPr>
                <w:rFonts w:ascii="Arial" w:hAnsi="Arial" w:cs="Arial"/>
                <w:sz w:val="21"/>
                <w:szCs w:val="21"/>
              </w:rPr>
              <w:t xml:space="preserve"> that the methodology used to assess registration did not provide an equitable basis between large and small providers, in particular where the smaller volume of student population ha</w:t>
            </w:r>
            <w:r>
              <w:rPr>
                <w:rFonts w:ascii="Arial" w:hAnsi="Arial" w:cs="Arial"/>
                <w:sz w:val="21"/>
                <w:szCs w:val="21"/>
              </w:rPr>
              <w:t>d</w:t>
            </w:r>
            <w:r w:rsidRPr="003F1123">
              <w:rPr>
                <w:rFonts w:ascii="Arial" w:hAnsi="Arial" w:cs="Arial"/>
                <w:sz w:val="21"/>
                <w:szCs w:val="21"/>
              </w:rPr>
              <w:t xml:space="preserve"> such a dramatic statistical significance on percentage values, which </w:t>
            </w:r>
            <w:r>
              <w:rPr>
                <w:rFonts w:ascii="Arial" w:hAnsi="Arial" w:cs="Arial"/>
                <w:sz w:val="21"/>
                <w:szCs w:val="21"/>
              </w:rPr>
              <w:t>was</w:t>
            </w:r>
            <w:r w:rsidRPr="003F1123">
              <w:rPr>
                <w:rFonts w:ascii="Arial" w:hAnsi="Arial" w:cs="Arial"/>
                <w:sz w:val="21"/>
                <w:szCs w:val="21"/>
              </w:rPr>
              <w:t xml:space="preserve"> then further exacerbated through the methodology that aggregates historical data. In some cases, the data used for the assessment looked retrospectively back to 2009. More recent data for 2017 and 2018 were excluded from the </w:t>
            </w:r>
            <w:proofErr w:type="gramStart"/>
            <w:r w:rsidRPr="003F1123">
              <w:rPr>
                <w:rFonts w:ascii="Arial" w:hAnsi="Arial" w:cs="Arial"/>
                <w:sz w:val="21"/>
                <w:szCs w:val="21"/>
              </w:rPr>
              <w:t>process,</w:t>
            </w:r>
            <w:proofErr w:type="gramEnd"/>
            <w:r w:rsidRPr="003F1123">
              <w:rPr>
                <w:rFonts w:ascii="Arial" w:hAnsi="Arial" w:cs="Arial"/>
                <w:sz w:val="21"/>
                <w:szCs w:val="21"/>
              </w:rPr>
              <w:t xml:space="preserve"> as such actions already taken to improve the data metrics were also excluded. The College ha</w:t>
            </w:r>
            <w:r>
              <w:rPr>
                <w:rFonts w:ascii="Arial" w:hAnsi="Arial" w:cs="Arial"/>
                <w:sz w:val="21"/>
                <w:szCs w:val="21"/>
              </w:rPr>
              <w:t>d</w:t>
            </w:r>
            <w:r w:rsidRPr="003F1123">
              <w:rPr>
                <w:rFonts w:ascii="Arial" w:hAnsi="Arial" w:cs="Arial"/>
                <w:sz w:val="21"/>
                <w:szCs w:val="21"/>
              </w:rPr>
              <w:t xml:space="preserve"> applied for “teach out status”</w:t>
            </w:r>
            <w:proofErr w:type="gramStart"/>
            <w:r w:rsidRPr="003F1123">
              <w:rPr>
                <w:rFonts w:ascii="Arial" w:hAnsi="Arial" w:cs="Arial"/>
                <w:sz w:val="21"/>
                <w:szCs w:val="21"/>
              </w:rPr>
              <w:t>,</w:t>
            </w:r>
            <w:proofErr w:type="gramEnd"/>
            <w:r w:rsidRPr="003F1123">
              <w:rPr>
                <w:rFonts w:ascii="Arial" w:hAnsi="Arial" w:cs="Arial"/>
                <w:sz w:val="21"/>
                <w:szCs w:val="21"/>
              </w:rPr>
              <w:t xml:space="preserve"> this would replace the current status “Limited Designation. The College await</w:t>
            </w:r>
            <w:r>
              <w:rPr>
                <w:rFonts w:ascii="Arial" w:hAnsi="Arial" w:cs="Arial"/>
                <w:sz w:val="21"/>
                <w:szCs w:val="21"/>
              </w:rPr>
              <w:t>ed</w:t>
            </w:r>
            <w:r w:rsidRPr="003F1123">
              <w:rPr>
                <w:rFonts w:ascii="Arial" w:hAnsi="Arial" w:cs="Arial"/>
                <w:sz w:val="21"/>
                <w:szCs w:val="21"/>
              </w:rPr>
              <w:t xml:space="preserve"> the outcome of its application and if successful, this </w:t>
            </w:r>
            <w:r>
              <w:rPr>
                <w:rFonts w:ascii="Arial" w:hAnsi="Arial" w:cs="Arial"/>
                <w:sz w:val="21"/>
                <w:szCs w:val="21"/>
              </w:rPr>
              <w:t>would</w:t>
            </w:r>
            <w:r w:rsidRPr="003F1123">
              <w:rPr>
                <w:rFonts w:ascii="Arial" w:hAnsi="Arial" w:cs="Arial"/>
                <w:sz w:val="21"/>
                <w:szCs w:val="21"/>
              </w:rPr>
              <w:t xml:space="preserve"> ensure current prescribed higher education students c</w:t>
            </w:r>
            <w:r>
              <w:rPr>
                <w:rFonts w:ascii="Arial" w:hAnsi="Arial" w:cs="Arial"/>
                <w:sz w:val="21"/>
                <w:szCs w:val="21"/>
              </w:rPr>
              <w:t>ould</w:t>
            </w:r>
            <w:r w:rsidRPr="003F1123">
              <w:rPr>
                <w:rFonts w:ascii="Arial" w:hAnsi="Arial" w:cs="Arial"/>
                <w:sz w:val="21"/>
                <w:szCs w:val="21"/>
              </w:rPr>
              <w:t xml:space="preserve"> be funded to the completion of their studies.</w:t>
            </w:r>
          </w:p>
          <w:p w14:paraId="5A1DB562" w14:textId="77777777" w:rsidR="003F1123" w:rsidRPr="003F1123" w:rsidRDefault="003F1123" w:rsidP="003F1123">
            <w:pPr>
              <w:ind w:left="29"/>
              <w:jc w:val="both"/>
              <w:rPr>
                <w:rFonts w:ascii="Arial" w:hAnsi="Arial" w:cs="Arial"/>
                <w:sz w:val="21"/>
                <w:szCs w:val="21"/>
              </w:rPr>
            </w:pPr>
          </w:p>
          <w:p w14:paraId="16A267DD" w14:textId="7FA134B9" w:rsidR="003F1123" w:rsidRPr="003F1123" w:rsidRDefault="003F1123" w:rsidP="003F1123">
            <w:pPr>
              <w:ind w:left="29"/>
              <w:jc w:val="both"/>
              <w:rPr>
                <w:rFonts w:ascii="Arial" w:hAnsi="Arial" w:cs="Arial"/>
                <w:sz w:val="21"/>
                <w:szCs w:val="21"/>
              </w:rPr>
            </w:pPr>
            <w:r w:rsidRPr="003F1123">
              <w:rPr>
                <w:rFonts w:ascii="Arial" w:hAnsi="Arial" w:cs="Arial"/>
                <w:sz w:val="21"/>
                <w:szCs w:val="21"/>
              </w:rPr>
              <w:t>The data pack for higher education confirm</w:t>
            </w:r>
            <w:r>
              <w:rPr>
                <w:rFonts w:ascii="Arial" w:hAnsi="Arial" w:cs="Arial"/>
                <w:sz w:val="21"/>
                <w:szCs w:val="21"/>
              </w:rPr>
              <w:t>ed</w:t>
            </w:r>
            <w:r w:rsidRPr="003F1123">
              <w:rPr>
                <w:rFonts w:ascii="Arial" w:hAnsi="Arial" w:cs="Arial"/>
                <w:sz w:val="21"/>
                <w:szCs w:val="21"/>
              </w:rPr>
              <w:t xml:space="preserve"> that the College continue</w:t>
            </w:r>
            <w:r>
              <w:rPr>
                <w:rFonts w:ascii="Arial" w:hAnsi="Arial" w:cs="Arial"/>
                <w:sz w:val="21"/>
                <w:szCs w:val="21"/>
              </w:rPr>
              <w:t>d</w:t>
            </w:r>
            <w:r w:rsidRPr="003F1123">
              <w:rPr>
                <w:rFonts w:ascii="Arial" w:hAnsi="Arial" w:cs="Arial"/>
                <w:sz w:val="21"/>
                <w:szCs w:val="21"/>
              </w:rPr>
              <w:t xml:space="preserve"> to make progress with its overall continuation rate at (87%) and overall achievement rates at (88%). However, improvements </w:t>
            </w:r>
            <w:r>
              <w:rPr>
                <w:rFonts w:ascii="Arial" w:hAnsi="Arial" w:cs="Arial"/>
                <w:sz w:val="21"/>
                <w:szCs w:val="21"/>
              </w:rPr>
              <w:t>were</w:t>
            </w:r>
            <w:r w:rsidRPr="003F1123">
              <w:rPr>
                <w:rFonts w:ascii="Arial" w:hAnsi="Arial" w:cs="Arial"/>
                <w:sz w:val="21"/>
                <w:szCs w:val="21"/>
              </w:rPr>
              <w:t xml:space="preserve"> needed to ensure consistency across all types and all levels of provision. </w:t>
            </w:r>
            <w:r>
              <w:rPr>
                <w:rFonts w:ascii="Arial" w:hAnsi="Arial" w:cs="Arial"/>
                <w:sz w:val="21"/>
                <w:szCs w:val="21"/>
              </w:rPr>
              <w:t xml:space="preserve"> The HHLS reported that t</w:t>
            </w:r>
            <w:r w:rsidRPr="003F1123">
              <w:rPr>
                <w:rFonts w:ascii="Arial" w:hAnsi="Arial" w:cs="Arial"/>
                <w:sz w:val="21"/>
                <w:szCs w:val="21"/>
              </w:rPr>
              <w:t xml:space="preserve">he quality improvement plan actions </w:t>
            </w:r>
            <w:r>
              <w:rPr>
                <w:rFonts w:ascii="Arial" w:hAnsi="Arial" w:cs="Arial"/>
                <w:sz w:val="21"/>
                <w:szCs w:val="21"/>
              </w:rPr>
              <w:t xml:space="preserve">would </w:t>
            </w:r>
            <w:r w:rsidRPr="003F1123">
              <w:rPr>
                <w:rFonts w:ascii="Arial" w:hAnsi="Arial" w:cs="Arial"/>
                <w:sz w:val="21"/>
                <w:szCs w:val="21"/>
              </w:rPr>
              <w:t>ensure that all data reporting align</w:t>
            </w:r>
            <w:r w:rsidR="00650690">
              <w:rPr>
                <w:rFonts w:ascii="Arial" w:hAnsi="Arial" w:cs="Arial"/>
                <w:sz w:val="21"/>
                <w:szCs w:val="21"/>
              </w:rPr>
              <w:t>ed</w:t>
            </w:r>
            <w:r w:rsidRPr="003F1123">
              <w:rPr>
                <w:rFonts w:ascii="Arial" w:hAnsi="Arial" w:cs="Arial"/>
                <w:sz w:val="21"/>
                <w:szCs w:val="21"/>
              </w:rPr>
              <w:t xml:space="preserve"> to the regulatory framework requirements, metrics and algorithms to ensure performance data </w:t>
            </w:r>
            <w:r>
              <w:rPr>
                <w:rFonts w:ascii="Arial" w:hAnsi="Arial" w:cs="Arial"/>
                <w:sz w:val="21"/>
                <w:szCs w:val="21"/>
              </w:rPr>
              <w:t>was</w:t>
            </w:r>
            <w:r w:rsidRPr="003F1123">
              <w:rPr>
                <w:rFonts w:ascii="Arial" w:hAnsi="Arial" w:cs="Arial"/>
                <w:sz w:val="21"/>
                <w:szCs w:val="21"/>
              </w:rPr>
              <w:t xml:space="preserve"> routinely monitored against current external benchmarks and new targets </w:t>
            </w:r>
            <w:r>
              <w:rPr>
                <w:rFonts w:ascii="Arial" w:hAnsi="Arial" w:cs="Arial"/>
                <w:sz w:val="21"/>
                <w:szCs w:val="21"/>
              </w:rPr>
              <w:t>were</w:t>
            </w:r>
            <w:r w:rsidRPr="003F1123">
              <w:rPr>
                <w:rFonts w:ascii="Arial" w:hAnsi="Arial" w:cs="Arial"/>
                <w:sz w:val="21"/>
                <w:szCs w:val="21"/>
              </w:rPr>
              <w:t xml:space="preserve"> challenging in order to meet future increases in benchmarks. Specific data benchmarks </w:t>
            </w:r>
            <w:r>
              <w:rPr>
                <w:rFonts w:ascii="Arial" w:hAnsi="Arial" w:cs="Arial"/>
                <w:sz w:val="21"/>
                <w:szCs w:val="21"/>
              </w:rPr>
              <w:t>would</w:t>
            </w:r>
            <w:r w:rsidRPr="003F1123">
              <w:rPr>
                <w:rFonts w:ascii="Arial" w:hAnsi="Arial" w:cs="Arial"/>
                <w:sz w:val="21"/>
                <w:szCs w:val="21"/>
              </w:rPr>
              <w:t xml:space="preserve"> be flagged with minimum levels of performance to ensure that when triggered swift interventions c</w:t>
            </w:r>
            <w:r>
              <w:rPr>
                <w:rFonts w:ascii="Arial" w:hAnsi="Arial" w:cs="Arial"/>
                <w:sz w:val="21"/>
                <w:szCs w:val="21"/>
              </w:rPr>
              <w:t>ould</w:t>
            </w:r>
            <w:r w:rsidRPr="003F1123">
              <w:rPr>
                <w:rFonts w:ascii="Arial" w:hAnsi="Arial" w:cs="Arial"/>
                <w:sz w:val="21"/>
                <w:szCs w:val="21"/>
              </w:rPr>
              <w:t xml:space="preserve"> be taken. </w:t>
            </w:r>
          </w:p>
          <w:p w14:paraId="6F773BEF" w14:textId="77777777" w:rsidR="003F1123" w:rsidRPr="003F1123" w:rsidRDefault="003F1123" w:rsidP="003F1123">
            <w:pPr>
              <w:ind w:left="29"/>
              <w:jc w:val="both"/>
              <w:rPr>
                <w:rFonts w:ascii="Arial" w:hAnsi="Arial" w:cs="Arial"/>
                <w:sz w:val="21"/>
                <w:szCs w:val="21"/>
              </w:rPr>
            </w:pPr>
          </w:p>
          <w:p w14:paraId="4C4337EF" w14:textId="3F324DD5" w:rsidR="003F1123" w:rsidRDefault="003F1123" w:rsidP="003F1123">
            <w:pPr>
              <w:ind w:left="29"/>
              <w:jc w:val="both"/>
              <w:rPr>
                <w:rFonts w:ascii="Arial" w:hAnsi="Arial" w:cs="Arial"/>
                <w:sz w:val="21"/>
                <w:szCs w:val="21"/>
              </w:rPr>
            </w:pPr>
            <w:r>
              <w:rPr>
                <w:rFonts w:ascii="Arial" w:hAnsi="Arial" w:cs="Arial"/>
                <w:sz w:val="21"/>
                <w:szCs w:val="21"/>
              </w:rPr>
              <w:t>The HHLS advised that i</w:t>
            </w:r>
            <w:r w:rsidRPr="003F1123">
              <w:rPr>
                <w:rFonts w:ascii="Arial" w:hAnsi="Arial" w:cs="Arial"/>
                <w:sz w:val="21"/>
                <w:szCs w:val="21"/>
              </w:rPr>
              <w:t>mprovements ha</w:t>
            </w:r>
            <w:r>
              <w:rPr>
                <w:rFonts w:ascii="Arial" w:hAnsi="Arial" w:cs="Arial"/>
                <w:sz w:val="21"/>
                <w:szCs w:val="21"/>
              </w:rPr>
              <w:t>d</w:t>
            </w:r>
            <w:r w:rsidRPr="003F1123">
              <w:rPr>
                <w:rFonts w:ascii="Arial" w:hAnsi="Arial" w:cs="Arial"/>
                <w:sz w:val="21"/>
                <w:szCs w:val="21"/>
              </w:rPr>
              <w:t xml:space="preserve"> been made in the retention of two-year foundation degree programmes. Whilst modest on 3D Design with +3% to (58%), Animation achieved a larger positive improvement of +14 taking the retention rate to 70%, and Photography improved significantly by +30%, achieving a retention rate of 75% which </w:t>
            </w:r>
            <w:r>
              <w:rPr>
                <w:rFonts w:ascii="Arial" w:hAnsi="Arial" w:cs="Arial"/>
                <w:sz w:val="21"/>
                <w:szCs w:val="21"/>
              </w:rPr>
              <w:t>was</w:t>
            </w:r>
            <w:r w:rsidRPr="003F1123">
              <w:rPr>
                <w:rFonts w:ascii="Arial" w:hAnsi="Arial" w:cs="Arial"/>
                <w:sz w:val="21"/>
                <w:szCs w:val="21"/>
              </w:rPr>
              <w:t xml:space="preserve"> now at OfS benchmark.</w:t>
            </w:r>
          </w:p>
          <w:p w14:paraId="5A44B3C3" w14:textId="77777777" w:rsidR="003F1123" w:rsidRPr="003F1123" w:rsidRDefault="003F1123" w:rsidP="003F1123">
            <w:pPr>
              <w:ind w:left="29"/>
              <w:jc w:val="both"/>
              <w:rPr>
                <w:rFonts w:ascii="Arial" w:hAnsi="Arial" w:cs="Arial"/>
                <w:sz w:val="21"/>
                <w:szCs w:val="21"/>
              </w:rPr>
            </w:pPr>
          </w:p>
          <w:p w14:paraId="4492B9ED" w14:textId="6BA8BD23" w:rsidR="003F1123" w:rsidRDefault="003F1123" w:rsidP="003F1123">
            <w:pPr>
              <w:rPr>
                <w:rFonts w:ascii="Arial" w:hAnsi="Arial" w:cs="Arial"/>
                <w:sz w:val="21"/>
                <w:szCs w:val="21"/>
              </w:rPr>
            </w:pPr>
            <w:r>
              <w:rPr>
                <w:rFonts w:ascii="Arial" w:hAnsi="Arial" w:cs="Arial"/>
                <w:sz w:val="21"/>
                <w:szCs w:val="21"/>
              </w:rPr>
              <w:lastRenderedPageBreak/>
              <w:t>In response to a query from Andrew Brown, the HHLS stated that the College’s issues were exacerbated by low volume.  Some students progressed after level 4 which the College defined as a success but the OfS did not agree.</w:t>
            </w:r>
          </w:p>
          <w:p w14:paraId="2D0F20DA" w14:textId="386C1ED1" w:rsidR="00061192" w:rsidRPr="002B3589" w:rsidRDefault="00061192" w:rsidP="00450787">
            <w:pPr>
              <w:rPr>
                <w:rFonts w:ascii="Arial" w:hAnsi="Arial" w:cs="Arial"/>
                <w:color w:val="FF0000"/>
                <w:sz w:val="21"/>
                <w:szCs w:val="21"/>
              </w:rPr>
            </w:pPr>
          </w:p>
          <w:p w14:paraId="2E4AD007" w14:textId="2FDB1CB7" w:rsidR="00061192" w:rsidRDefault="002B3589" w:rsidP="00450787">
            <w:pPr>
              <w:rPr>
                <w:rFonts w:ascii="Arial" w:hAnsi="Arial" w:cs="Arial"/>
                <w:sz w:val="21"/>
                <w:szCs w:val="21"/>
              </w:rPr>
            </w:pPr>
            <w:r>
              <w:rPr>
                <w:rFonts w:ascii="Arial" w:hAnsi="Arial" w:cs="Arial"/>
                <w:sz w:val="21"/>
                <w:szCs w:val="21"/>
              </w:rPr>
              <w:t>The Chair asked if the OfS</w:t>
            </w:r>
            <w:r w:rsidR="00061192">
              <w:rPr>
                <w:rFonts w:ascii="Arial" w:hAnsi="Arial" w:cs="Arial"/>
                <w:sz w:val="21"/>
                <w:szCs w:val="21"/>
              </w:rPr>
              <w:t xml:space="preserve"> </w:t>
            </w:r>
            <w:r>
              <w:rPr>
                <w:rFonts w:ascii="Arial" w:hAnsi="Arial" w:cs="Arial"/>
                <w:sz w:val="21"/>
                <w:szCs w:val="21"/>
              </w:rPr>
              <w:t xml:space="preserve">would </w:t>
            </w:r>
            <w:r w:rsidR="00061192">
              <w:rPr>
                <w:rFonts w:ascii="Arial" w:hAnsi="Arial" w:cs="Arial"/>
                <w:sz w:val="21"/>
                <w:szCs w:val="21"/>
              </w:rPr>
              <w:t xml:space="preserve">stop courses that consistently </w:t>
            </w:r>
            <w:r>
              <w:rPr>
                <w:rFonts w:ascii="Arial" w:hAnsi="Arial" w:cs="Arial"/>
                <w:sz w:val="21"/>
                <w:szCs w:val="21"/>
              </w:rPr>
              <w:t xml:space="preserve">did not hit the benchmark.  The Principal/CEO replied that the feedback for the OfS’ refusal was based on very specific courses. </w:t>
            </w:r>
          </w:p>
          <w:p w14:paraId="390ACCEC" w14:textId="6E643A2C" w:rsidR="00061192" w:rsidRDefault="00061192" w:rsidP="00450787">
            <w:pPr>
              <w:rPr>
                <w:rFonts w:ascii="Arial" w:hAnsi="Arial" w:cs="Arial"/>
                <w:sz w:val="21"/>
                <w:szCs w:val="21"/>
              </w:rPr>
            </w:pPr>
          </w:p>
          <w:p w14:paraId="16188BEB" w14:textId="74A298E5" w:rsidR="00061192" w:rsidRDefault="00061192" w:rsidP="00450787">
            <w:pPr>
              <w:rPr>
                <w:rFonts w:ascii="Arial" w:hAnsi="Arial" w:cs="Arial"/>
                <w:sz w:val="21"/>
                <w:szCs w:val="21"/>
              </w:rPr>
            </w:pPr>
            <w:r>
              <w:rPr>
                <w:rFonts w:ascii="Arial" w:hAnsi="Arial" w:cs="Arial"/>
                <w:sz w:val="21"/>
                <w:szCs w:val="21"/>
              </w:rPr>
              <w:t>A</w:t>
            </w:r>
            <w:r w:rsidR="002B3589">
              <w:rPr>
                <w:rFonts w:ascii="Arial" w:hAnsi="Arial" w:cs="Arial"/>
                <w:sz w:val="21"/>
                <w:szCs w:val="21"/>
              </w:rPr>
              <w:t xml:space="preserve">ndrew </w:t>
            </w:r>
            <w:r>
              <w:rPr>
                <w:rFonts w:ascii="Arial" w:hAnsi="Arial" w:cs="Arial"/>
                <w:sz w:val="21"/>
                <w:szCs w:val="21"/>
              </w:rPr>
              <w:t>B</w:t>
            </w:r>
            <w:r w:rsidR="002B3589">
              <w:rPr>
                <w:rFonts w:ascii="Arial" w:hAnsi="Arial" w:cs="Arial"/>
                <w:sz w:val="21"/>
                <w:szCs w:val="21"/>
              </w:rPr>
              <w:t>rown questioned the process of applying for registration for those who were not registered.  The Principal/CEO responded that the College did not know what years data would be used and there was no information from the OfS on the process for colleges in these circumstances.</w:t>
            </w:r>
          </w:p>
          <w:p w14:paraId="7C02675E" w14:textId="03447FC8" w:rsidR="00061192" w:rsidRDefault="00061192" w:rsidP="00450787">
            <w:pPr>
              <w:rPr>
                <w:rFonts w:ascii="Arial" w:hAnsi="Arial" w:cs="Arial"/>
                <w:sz w:val="21"/>
                <w:szCs w:val="21"/>
              </w:rPr>
            </w:pPr>
          </w:p>
          <w:p w14:paraId="000E0F72" w14:textId="6B10023D" w:rsidR="003C2E70" w:rsidRDefault="002B3589" w:rsidP="00450787">
            <w:pPr>
              <w:rPr>
                <w:rFonts w:ascii="Arial" w:hAnsi="Arial" w:cs="Arial"/>
                <w:sz w:val="21"/>
                <w:szCs w:val="21"/>
              </w:rPr>
            </w:pPr>
            <w:r>
              <w:rPr>
                <w:rFonts w:ascii="Arial" w:hAnsi="Arial" w:cs="Arial"/>
                <w:sz w:val="21"/>
                <w:szCs w:val="21"/>
              </w:rPr>
              <w:t>Stuart Fraser questioned whether there was a</w:t>
            </w:r>
            <w:r w:rsidR="003C2E70">
              <w:rPr>
                <w:rFonts w:ascii="Arial" w:hAnsi="Arial" w:cs="Arial"/>
                <w:sz w:val="21"/>
                <w:szCs w:val="21"/>
              </w:rPr>
              <w:t xml:space="preserve"> HE strategy that cover</w:t>
            </w:r>
            <w:r>
              <w:rPr>
                <w:rFonts w:ascii="Arial" w:hAnsi="Arial" w:cs="Arial"/>
                <w:sz w:val="21"/>
                <w:szCs w:val="21"/>
              </w:rPr>
              <w:t>ed</w:t>
            </w:r>
            <w:r w:rsidR="003C2E70">
              <w:rPr>
                <w:rFonts w:ascii="Arial" w:hAnsi="Arial" w:cs="Arial"/>
                <w:sz w:val="21"/>
                <w:szCs w:val="21"/>
              </w:rPr>
              <w:t xml:space="preserve"> key areas such as attendance, progression, performance etc.  </w:t>
            </w:r>
            <w:r>
              <w:rPr>
                <w:rFonts w:ascii="Arial" w:hAnsi="Arial" w:cs="Arial"/>
                <w:sz w:val="21"/>
                <w:szCs w:val="21"/>
              </w:rPr>
              <w:t xml:space="preserve">The Principal/CEO advised that core strategies were being put in place and these would be reviewed by the Board and appropriate Committees.  The balance scorecard would </w:t>
            </w:r>
            <w:r w:rsidR="003C2E70">
              <w:rPr>
                <w:rFonts w:ascii="Arial" w:hAnsi="Arial" w:cs="Arial"/>
                <w:sz w:val="21"/>
                <w:szCs w:val="21"/>
              </w:rPr>
              <w:t xml:space="preserve">show all the features and each learner client group.  </w:t>
            </w:r>
            <w:r>
              <w:rPr>
                <w:rFonts w:ascii="Arial" w:hAnsi="Arial" w:cs="Arial"/>
                <w:sz w:val="21"/>
                <w:szCs w:val="21"/>
              </w:rPr>
              <w:t xml:space="preserve">  The Interim Vice Principal – Curriculum &amp; Quality (IVPCQ) added that the</w:t>
            </w:r>
            <w:r w:rsidR="003C2E70">
              <w:rPr>
                <w:rFonts w:ascii="Arial" w:hAnsi="Arial" w:cs="Arial"/>
                <w:sz w:val="21"/>
                <w:szCs w:val="21"/>
              </w:rPr>
              <w:t xml:space="preserve"> headline balance scorecard </w:t>
            </w:r>
            <w:r>
              <w:rPr>
                <w:rFonts w:ascii="Arial" w:hAnsi="Arial" w:cs="Arial"/>
                <w:sz w:val="21"/>
                <w:szCs w:val="21"/>
              </w:rPr>
              <w:t>would provide the</w:t>
            </w:r>
            <w:r w:rsidR="003C2E70">
              <w:rPr>
                <w:rFonts w:ascii="Arial" w:hAnsi="Arial" w:cs="Arial"/>
                <w:sz w:val="21"/>
                <w:szCs w:val="21"/>
              </w:rPr>
              <w:t xml:space="preserve"> strategic oversight, </w:t>
            </w:r>
            <w:r>
              <w:rPr>
                <w:rFonts w:ascii="Arial" w:hAnsi="Arial" w:cs="Arial"/>
                <w:sz w:val="21"/>
                <w:szCs w:val="21"/>
              </w:rPr>
              <w:t>and then</w:t>
            </w:r>
            <w:r w:rsidR="003C2E70">
              <w:rPr>
                <w:rFonts w:ascii="Arial" w:hAnsi="Arial" w:cs="Arial"/>
                <w:sz w:val="21"/>
                <w:szCs w:val="21"/>
              </w:rPr>
              <w:t xml:space="preserve"> each area </w:t>
            </w:r>
            <w:r>
              <w:rPr>
                <w:rFonts w:ascii="Arial" w:hAnsi="Arial" w:cs="Arial"/>
                <w:sz w:val="21"/>
                <w:szCs w:val="21"/>
              </w:rPr>
              <w:t>would</w:t>
            </w:r>
            <w:r w:rsidR="003C2E70">
              <w:rPr>
                <w:rFonts w:ascii="Arial" w:hAnsi="Arial" w:cs="Arial"/>
                <w:sz w:val="21"/>
                <w:szCs w:val="21"/>
              </w:rPr>
              <w:t xml:space="preserve"> have its own balance scorecard.  </w:t>
            </w:r>
            <w:r>
              <w:rPr>
                <w:rFonts w:ascii="Arial" w:hAnsi="Arial" w:cs="Arial"/>
                <w:sz w:val="21"/>
                <w:szCs w:val="21"/>
              </w:rPr>
              <w:t>The balance</w:t>
            </w:r>
            <w:r w:rsidR="003C2E70">
              <w:rPr>
                <w:rFonts w:ascii="Arial" w:hAnsi="Arial" w:cs="Arial"/>
                <w:sz w:val="21"/>
                <w:szCs w:val="21"/>
              </w:rPr>
              <w:t xml:space="preserve"> scorecard </w:t>
            </w:r>
            <w:r>
              <w:rPr>
                <w:rFonts w:ascii="Arial" w:hAnsi="Arial" w:cs="Arial"/>
                <w:sz w:val="21"/>
                <w:szCs w:val="21"/>
              </w:rPr>
              <w:t xml:space="preserve">continued to be developed and a dashboard would also be available. </w:t>
            </w:r>
          </w:p>
          <w:p w14:paraId="4B02C4F3" w14:textId="444A8E12" w:rsidR="002000F0" w:rsidRDefault="002000F0" w:rsidP="00450787">
            <w:pPr>
              <w:rPr>
                <w:rFonts w:ascii="Arial" w:hAnsi="Arial" w:cs="Arial"/>
                <w:sz w:val="21"/>
                <w:szCs w:val="21"/>
              </w:rPr>
            </w:pPr>
          </w:p>
          <w:p w14:paraId="7B3922AD" w14:textId="1319057C" w:rsidR="002000F0" w:rsidRDefault="00677698" w:rsidP="00450787">
            <w:pPr>
              <w:rPr>
                <w:rFonts w:ascii="Arial" w:hAnsi="Arial" w:cs="Arial"/>
                <w:sz w:val="21"/>
                <w:szCs w:val="21"/>
              </w:rPr>
            </w:pPr>
            <w:r>
              <w:rPr>
                <w:rFonts w:ascii="Arial" w:hAnsi="Arial" w:cs="Arial"/>
                <w:sz w:val="21"/>
                <w:szCs w:val="21"/>
              </w:rPr>
              <w:t xml:space="preserve">Stuart Fraser asked how many students progressed from FE to </w:t>
            </w:r>
            <w:proofErr w:type="gramStart"/>
            <w:r>
              <w:rPr>
                <w:rFonts w:ascii="Arial" w:hAnsi="Arial" w:cs="Arial"/>
                <w:sz w:val="21"/>
                <w:szCs w:val="21"/>
              </w:rPr>
              <w:t>HE</w:t>
            </w:r>
            <w:proofErr w:type="gramEnd"/>
            <w:r>
              <w:rPr>
                <w:rFonts w:ascii="Arial" w:hAnsi="Arial" w:cs="Arial"/>
                <w:sz w:val="21"/>
                <w:szCs w:val="21"/>
              </w:rPr>
              <w:t xml:space="preserve">.  The HHLS replied that </w:t>
            </w:r>
            <w:r w:rsidR="00A77341">
              <w:rPr>
                <w:rFonts w:ascii="Arial" w:hAnsi="Arial" w:cs="Arial"/>
                <w:sz w:val="21"/>
                <w:szCs w:val="21"/>
              </w:rPr>
              <w:t>21% of HE students progressed from FE.</w:t>
            </w:r>
            <w:r>
              <w:rPr>
                <w:rFonts w:ascii="Arial" w:hAnsi="Arial" w:cs="Arial"/>
                <w:sz w:val="21"/>
                <w:szCs w:val="21"/>
              </w:rPr>
              <w:t xml:space="preserve"> </w:t>
            </w:r>
            <w:r w:rsidR="002000F0">
              <w:rPr>
                <w:rFonts w:ascii="Arial" w:hAnsi="Arial" w:cs="Arial"/>
                <w:sz w:val="21"/>
                <w:szCs w:val="21"/>
              </w:rPr>
              <w:t xml:space="preserve"> </w:t>
            </w:r>
          </w:p>
          <w:p w14:paraId="016610BA" w14:textId="77777777" w:rsidR="003C2E70" w:rsidRDefault="003C2E70" w:rsidP="00450787">
            <w:pPr>
              <w:rPr>
                <w:rFonts w:ascii="Arial" w:hAnsi="Arial" w:cs="Arial"/>
                <w:sz w:val="21"/>
                <w:szCs w:val="21"/>
              </w:rPr>
            </w:pPr>
          </w:p>
          <w:p w14:paraId="02EA0987" w14:textId="04CC9973" w:rsidR="00061192" w:rsidRDefault="00677698" w:rsidP="00450787">
            <w:pPr>
              <w:rPr>
                <w:rFonts w:ascii="Arial" w:hAnsi="Arial" w:cs="Arial"/>
                <w:sz w:val="21"/>
                <w:szCs w:val="21"/>
              </w:rPr>
            </w:pPr>
            <w:r>
              <w:rPr>
                <w:rFonts w:ascii="Arial" w:hAnsi="Arial" w:cs="Arial"/>
                <w:sz w:val="21"/>
                <w:szCs w:val="21"/>
              </w:rPr>
              <w:t xml:space="preserve">In response to a query from the Chair, the HHLS confirmed that the College was confident that the three courses </w:t>
            </w:r>
            <w:r w:rsidR="002000F0">
              <w:rPr>
                <w:rFonts w:ascii="Arial" w:hAnsi="Arial" w:cs="Arial"/>
                <w:sz w:val="21"/>
                <w:szCs w:val="21"/>
              </w:rPr>
              <w:t xml:space="preserve">no longer running </w:t>
            </w:r>
            <w:r>
              <w:rPr>
                <w:rFonts w:ascii="Arial" w:hAnsi="Arial" w:cs="Arial"/>
                <w:sz w:val="21"/>
                <w:szCs w:val="21"/>
              </w:rPr>
              <w:t>would not have improved.</w:t>
            </w:r>
          </w:p>
          <w:p w14:paraId="30924F53" w14:textId="667E83B7" w:rsidR="006B27EC" w:rsidRDefault="006B27EC" w:rsidP="00450787">
            <w:pPr>
              <w:rPr>
                <w:rFonts w:ascii="Arial" w:hAnsi="Arial" w:cs="Arial"/>
                <w:sz w:val="21"/>
                <w:szCs w:val="21"/>
              </w:rPr>
            </w:pPr>
          </w:p>
          <w:p w14:paraId="1E900050" w14:textId="0B5E9292" w:rsidR="002000F0" w:rsidRDefault="004F5A89" w:rsidP="00450787">
            <w:pPr>
              <w:rPr>
                <w:rFonts w:ascii="Arial" w:hAnsi="Arial" w:cs="Arial"/>
                <w:sz w:val="21"/>
                <w:szCs w:val="21"/>
              </w:rPr>
            </w:pPr>
            <w:r>
              <w:rPr>
                <w:rFonts w:ascii="Arial" w:hAnsi="Arial" w:cs="Arial"/>
                <w:sz w:val="21"/>
                <w:szCs w:val="21"/>
              </w:rPr>
              <w:t>Stuart Fraser asked</w:t>
            </w:r>
            <w:r w:rsidR="002000F0">
              <w:rPr>
                <w:rFonts w:ascii="Arial" w:hAnsi="Arial" w:cs="Arial"/>
                <w:sz w:val="21"/>
                <w:szCs w:val="21"/>
              </w:rPr>
              <w:t xml:space="preserve"> </w:t>
            </w:r>
            <w:r>
              <w:rPr>
                <w:rFonts w:ascii="Arial" w:hAnsi="Arial" w:cs="Arial"/>
                <w:sz w:val="21"/>
                <w:szCs w:val="21"/>
              </w:rPr>
              <w:t xml:space="preserve">what </w:t>
            </w:r>
            <w:r w:rsidR="004F0683">
              <w:rPr>
                <w:rFonts w:ascii="Arial" w:hAnsi="Arial" w:cs="Arial"/>
                <w:sz w:val="21"/>
                <w:szCs w:val="21"/>
              </w:rPr>
              <w:t>the real struggles for the provision were</w:t>
            </w:r>
            <w:r>
              <w:rPr>
                <w:rFonts w:ascii="Arial" w:hAnsi="Arial" w:cs="Arial"/>
                <w:sz w:val="21"/>
                <w:szCs w:val="21"/>
              </w:rPr>
              <w:t xml:space="preserve">.  The HHLS replied that there had been </w:t>
            </w:r>
            <w:r w:rsidR="002000F0">
              <w:rPr>
                <w:rFonts w:ascii="Arial" w:hAnsi="Arial" w:cs="Arial"/>
                <w:sz w:val="21"/>
                <w:szCs w:val="21"/>
              </w:rPr>
              <w:t>two years of positive progression, new staff driving the management and performance</w:t>
            </w:r>
            <w:r>
              <w:rPr>
                <w:rFonts w:ascii="Arial" w:hAnsi="Arial" w:cs="Arial"/>
                <w:sz w:val="21"/>
                <w:szCs w:val="21"/>
              </w:rPr>
              <w:t>, new facility and</w:t>
            </w:r>
            <w:r w:rsidR="002000F0">
              <w:rPr>
                <w:rFonts w:ascii="Arial" w:hAnsi="Arial" w:cs="Arial"/>
                <w:sz w:val="21"/>
                <w:szCs w:val="21"/>
              </w:rPr>
              <w:t xml:space="preserve"> clear expectation.  </w:t>
            </w:r>
            <w:r>
              <w:rPr>
                <w:rFonts w:ascii="Arial" w:hAnsi="Arial" w:cs="Arial"/>
                <w:sz w:val="21"/>
                <w:szCs w:val="21"/>
              </w:rPr>
              <w:t>There was now a</w:t>
            </w:r>
            <w:r w:rsidR="002000F0">
              <w:rPr>
                <w:rFonts w:ascii="Arial" w:hAnsi="Arial" w:cs="Arial"/>
                <w:sz w:val="21"/>
                <w:szCs w:val="21"/>
              </w:rPr>
              <w:t xml:space="preserve"> need to make sure that the scholarly and industry updating </w:t>
            </w:r>
            <w:r>
              <w:rPr>
                <w:rFonts w:ascii="Arial" w:hAnsi="Arial" w:cs="Arial"/>
                <w:sz w:val="21"/>
                <w:szCs w:val="21"/>
              </w:rPr>
              <w:t>was</w:t>
            </w:r>
            <w:r w:rsidR="002000F0">
              <w:rPr>
                <w:rFonts w:ascii="Arial" w:hAnsi="Arial" w:cs="Arial"/>
                <w:sz w:val="21"/>
                <w:szCs w:val="21"/>
              </w:rPr>
              <w:t xml:space="preserve"> good for the staff.  </w:t>
            </w:r>
          </w:p>
          <w:p w14:paraId="7DCD13F7" w14:textId="45BEBC3F" w:rsidR="00000E9B" w:rsidRPr="00C30585" w:rsidRDefault="00000E9B" w:rsidP="004F5A89">
            <w:pPr>
              <w:rPr>
                <w:rFonts w:ascii="Arial" w:hAnsi="Arial" w:cs="Arial"/>
                <w:sz w:val="21"/>
                <w:szCs w:val="21"/>
              </w:rPr>
            </w:pPr>
          </w:p>
        </w:tc>
      </w:tr>
      <w:tr w:rsidR="00901E80" w:rsidRPr="005B2A72" w14:paraId="70933D0A" w14:textId="77777777" w:rsidTr="006226AD">
        <w:tc>
          <w:tcPr>
            <w:tcW w:w="534" w:type="dxa"/>
          </w:tcPr>
          <w:p w14:paraId="4190F350" w14:textId="086B0ADE" w:rsidR="00901E80" w:rsidRPr="005B2A72" w:rsidRDefault="00901E80" w:rsidP="001C6C15">
            <w:pPr>
              <w:rPr>
                <w:rFonts w:ascii="Arial" w:hAnsi="Arial" w:cs="Arial"/>
                <w:b/>
                <w:sz w:val="21"/>
                <w:szCs w:val="21"/>
              </w:rPr>
            </w:pPr>
          </w:p>
        </w:tc>
        <w:tc>
          <w:tcPr>
            <w:tcW w:w="8594" w:type="dxa"/>
          </w:tcPr>
          <w:p w14:paraId="314466EB" w14:textId="77777777" w:rsidR="00450787" w:rsidRDefault="00F07B44" w:rsidP="00F07B44">
            <w:pPr>
              <w:rPr>
                <w:rFonts w:ascii="Arial" w:hAnsi="Arial" w:cs="Arial"/>
                <w:b/>
                <w:sz w:val="21"/>
                <w:szCs w:val="21"/>
              </w:rPr>
            </w:pPr>
            <w:r>
              <w:rPr>
                <w:rFonts w:ascii="Arial" w:hAnsi="Arial" w:cs="Arial"/>
                <w:b/>
                <w:sz w:val="21"/>
                <w:szCs w:val="21"/>
              </w:rPr>
              <w:t>Recommendation</w:t>
            </w:r>
            <w:r w:rsidR="00794BF8" w:rsidRPr="00C84862">
              <w:rPr>
                <w:rFonts w:ascii="Arial" w:hAnsi="Arial" w:cs="Arial"/>
                <w:b/>
                <w:sz w:val="21"/>
                <w:szCs w:val="21"/>
              </w:rPr>
              <w:t xml:space="preserve">:  </w:t>
            </w:r>
            <w:r w:rsidR="000E0A17">
              <w:rPr>
                <w:rFonts w:ascii="Arial" w:hAnsi="Arial" w:cs="Arial"/>
                <w:b/>
                <w:sz w:val="21"/>
                <w:szCs w:val="21"/>
              </w:rPr>
              <w:t xml:space="preserve">That the </w:t>
            </w:r>
            <w:r>
              <w:rPr>
                <w:rFonts w:ascii="Arial" w:hAnsi="Arial" w:cs="Arial"/>
                <w:b/>
                <w:sz w:val="21"/>
                <w:szCs w:val="21"/>
              </w:rPr>
              <w:t>HE SED be recommended to the Corporation for approval.</w:t>
            </w:r>
          </w:p>
          <w:p w14:paraId="61DD3CC9" w14:textId="77777777" w:rsidR="00561170" w:rsidRDefault="00561170" w:rsidP="00F07B44">
            <w:pPr>
              <w:rPr>
                <w:rFonts w:ascii="Arial" w:hAnsi="Arial" w:cs="Arial"/>
                <w:sz w:val="21"/>
                <w:szCs w:val="21"/>
              </w:rPr>
            </w:pPr>
          </w:p>
          <w:p w14:paraId="70D32DDC" w14:textId="2E8087B1" w:rsidR="00561170" w:rsidRPr="00D85640" w:rsidRDefault="00561170" w:rsidP="00F07B44">
            <w:pPr>
              <w:rPr>
                <w:rFonts w:ascii="Arial" w:hAnsi="Arial" w:cs="Arial"/>
                <w:i/>
                <w:sz w:val="21"/>
                <w:szCs w:val="21"/>
              </w:rPr>
            </w:pPr>
            <w:r w:rsidRPr="00D85640">
              <w:rPr>
                <w:rFonts w:ascii="Arial" w:hAnsi="Arial" w:cs="Arial"/>
                <w:i/>
                <w:sz w:val="21"/>
                <w:szCs w:val="21"/>
              </w:rPr>
              <w:t>The HHLS left the meeting.</w:t>
            </w:r>
          </w:p>
        </w:tc>
      </w:tr>
      <w:tr w:rsidR="00AF7BF2" w:rsidRPr="005B2A72" w14:paraId="47F0AC5A" w14:textId="77777777" w:rsidTr="006226AD">
        <w:tc>
          <w:tcPr>
            <w:tcW w:w="534" w:type="dxa"/>
          </w:tcPr>
          <w:p w14:paraId="5B99AD08" w14:textId="41BE4831" w:rsidR="00AF7BF2" w:rsidRPr="005B2A72" w:rsidRDefault="00AF7BF2" w:rsidP="001C6C15">
            <w:pPr>
              <w:rPr>
                <w:rFonts w:ascii="Arial" w:hAnsi="Arial" w:cs="Arial"/>
                <w:b/>
                <w:sz w:val="21"/>
                <w:szCs w:val="21"/>
              </w:rPr>
            </w:pPr>
          </w:p>
        </w:tc>
        <w:tc>
          <w:tcPr>
            <w:tcW w:w="8594" w:type="dxa"/>
          </w:tcPr>
          <w:p w14:paraId="036EAD08" w14:textId="5C5EF3DD" w:rsidR="00ED2842" w:rsidRPr="004D0976" w:rsidRDefault="00ED2842" w:rsidP="00C84862">
            <w:pPr>
              <w:rPr>
                <w:rFonts w:ascii="Arial" w:hAnsi="Arial" w:cs="Arial"/>
                <w:sz w:val="21"/>
                <w:szCs w:val="21"/>
              </w:rPr>
            </w:pPr>
          </w:p>
        </w:tc>
      </w:tr>
      <w:tr w:rsidR="00AF7BF2" w:rsidRPr="009A35F3" w14:paraId="01F1F2CA" w14:textId="77777777" w:rsidTr="006226AD">
        <w:tc>
          <w:tcPr>
            <w:tcW w:w="534" w:type="dxa"/>
          </w:tcPr>
          <w:p w14:paraId="13F31D32" w14:textId="2DC9FF53" w:rsidR="00AF7BF2" w:rsidRPr="005B2A72" w:rsidRDefault="006226AD" w:rsidP="001C6C15">
            <w:pPr>
              <w:rPr>
                <w:rFonts w:ascii="Arial" w:hAnsi="Arial" w:cs="Arial"/>
                <w:b/>
                <w:sz w:val="21"/>
                <w:szCs w:val="21"/>
              </w:rPr>
            </w:pPr>
            <w:r>
              <w:rPr>
                <w:rFonts w:ascii="Arial" w:hAnsi="Arial" w:cs="Arial"/>
                <w:b/>
                <w:sz w:val="21"/>
                <w:szCs w:val="21"/>
              </w:rPr>
              <w:t>8</w:t>
            </w:r>
            <w:r w:rsidR="00450787">
              <w:rPr>
                <w:rFonts w:ascii="Arial" w:hAnsi="Arial" w:cs="Arial"/>
                <w:b/>
                <w:sz w:val="21"/>
                <w:szCs w:val="21"/>
              </w:rPr>
              <w:t>.</w:t>
            </w:r>
          </w:p>
        </w:tc>
        <w:tc>
          <w:tcPr>
            <w:tcW w:w="8594" w:type="dxa"/>
          </w:tcPr>
          <w:p w14:paraId="5D224A84" w14:textId="4F476A39" w:rsidR="00A40B95" w:rsidRPr="004F0683" w:rsidRDefault="00F07B44" w:rsidP="00272415">
            <w:pPr>
              <w:rPr>
                <w:rFonts w:ascii="Arial" w:hAnsi="Arial" w:cs="Arial"/>
                <w:b/>
                <w:sz w:val="21"/>
                <w:szCs w:val="21"/>
              </w:rPr>
            </w:pPr>
            <w:r>
              <w:rPr>
                <w:rFonts w:ascii="Arial" w:hAnsi="Arial" w:cs="Arial"/>
                <w:b/>
                <w:sz w:val="21"/>
                <w:szCs w:val="21"/>
              </w:rPr>
              <w:t>CEIAG Policy</w:t>
            </w:r>
          </w:p>
          <w:p w14:paraId="481B214B" w14:textId="6EDDD529" w:rsidR="004F0683" w:rsidRDefault="004F0683" w:rsidP="00272415">
            <w:pPr>
              <w:rPr>
                <w:rFonts w:ascii="Arial" w:hAnsi="Arial" w:cs="Arial"/>
                <w:sz w:val="21"/>
                <w:szCs w:val="21"/>
              </w:rPr>
            </w:pPr>
            <w:r>
              <w:rPr>
                <w:rFonts w:ascii="Arial" w:hAnsi="Arial" w:cs="Arial"/>
                <w:sz w:val="21"/>
                <w:szCs w:val="21"/>
              </w:rPr>
              <w:t xml:space="preserve">The </w:t>
            </w:r>
            <w:r w:rsidR="00561170">
              <w:rPr>
                <w:rFonts w:ascii="Arial" w:hAnsi="Arial" w:cs="Arial"/>
                <w:sz w:val="21"/>
                <w:szCs w:val="21"/>
              </w:rPr>
              <w:t xml:space="preserve">IVPCQ </w:t>
            </w:r>
            <w:r>
              <w:rPr>
                <w:rFonts w:ascii="Arial" w:hAnsi="Arial" w:cs="Arial"/>
                <w:sz w:val="21"/>
                <w:szCs w:val="21"/>
              </w:rPr>
              <w:t>presented the</w:t>
            </w:r>
            <w:r w:rsidR="00561170">
              <w:rPr>
                <w:rFonts w:ascii="Arial" w:hAnsi="Arial" w:cs="Arial"/>
                <w:sz w:val="21"/>
                <w:szCs w:val="21"/>
              </w:rPr>
              <w:t xml:space="preserve"> </w:t>
            </w:r>
            <w:r>
              <w:rPr>
                <w:rFonts w:ascii="Arial" w:hAnsi="Arial" w:cs="Arial"/>
                <w:sz w:val="21"/>
                <w:szCs w:val="21"/>
              </w:rPr>
              <w:t>C</w:t>
            </w:r>
            <w:r w:rsidR="00561170">
              <w:rPr>
                <w:rFonts w:ascii="Arial" w:hAnsi="Arial" w:cs="Arial"/>
                <w:sz w:val="21"/>
                <w:szCs w:val="21"/>
              </w:rPr>
              <w:t>areers</w:t>
            </w:r>
            <w:r>
              <w:rPr>
                <w:rFonts w:ascii="Arial" w:hAnsi="Arial" w:cs="Arial"/>
                <w:sz w:val="21"/>
                <w:szCs w:val="21"/>
              </w:rPr>
              <w:t>,</w:t>
            </w:r>
            <w:r w:rsidR="00561170">
              <w:rPr>
                <w:rFonts w:ascii="Arial" w:hAnsi="Arial" w:cs="Arial"/>
                <w:sz w:val="21"/>
                <w:szCs w:val="21"/>
              </w:rPr>
              <w:t xml:space="preserve"> </w:t>
            </w:r>
            <w:r>
              <w:rPr>
                <w:rFonts w:ascii="Arial" w:hAnsi="Arial" w:cs="Arial"/>
                <w:sz w:val="21"/>
                <w:szCs w:val="21"/>
              </w:rPr>
              <w:t>E</w:t>
            </w:r>
            <w:r w:rsidR="00561170">
              <w:rPr>
                <w:rFonts w:ascii="Arial" w:hAnsi="Arial" w:cs="Arial"/>
                <w:sz w:val="21"/>
                <w:szCs w:val="21"/>
              </w:rPr>
              <w:t>ducation</w:t>
            </w:r>
            <w:r>
              <w:rPr>
                <w:rFonts w:ascii="Arial" w:hAnsi="Arial" w:cs="Arial"/>
                <w:sz w:val="21"/>
                <w:szCs w:val="21"/>
              </w:rPr>
              <w:t>,</w:t>
            </w:r>
            <w:r w:rsidR="00561170">
              <w:rPr>
                <w:rFonts w:ascii="Arial" w:hAnsi="Arial" w:cs="Arial"/>
                <w:sz w:val="21"/>
                <w:szCs w:val="21"/>
              </w:rPr>
              <w:t xml:space="preserve"> </w:t>
            </w:r>
            <w:r>
              <w:rPr>
                <w:rFonts w:ascii="Arial" w:hAnsi="Arial" w:cs="Arial"/>
                <w:sz w:val="21"/>
                <w:szCs w:val="21"/>
              </w:rPr>
              <w:t>Information, A</w:t>
            </w:r>
            <w:r w:rsidR="00561170">
              <w:rPr>
                <w:rFonts w:ascii="Arial" w:hAnsi="Arial" w:cs="Arial"/>
                <w:sz w:val="21"/>
                <w:szCs w:val="21"/>
              </w:rPr>
              <w:t>dvi</w:t>
            </w:r>
            <w:r>
              <w:rPr>
                <w:rFonts w:ascii="Arial" w:hAnsi="Arial" w:cs="Arial"/>
                <w:sz w:val="21"/>
                <w:szCs w:val="21"/>
              </w:rPr>
              <w:t>c</w:t>
            </w:r>
            <w:r w:rsidR="00561170">
              <w:rPr>
                <w:rFonts w:ascii="Arial" w:hAnsi="Arial" w:cs="Arial"/>
                <w:sz w:val="21"/>
                <w:szCs w:val="21"/>
              </w:rPr>
              <w:t xml:space="preserve">e and </w:t>
            </w:r>
            <w:r>
              <w:rPr>
                <w:rFonts w:ascii="Arial" w:hAnsi="Arial" w:cs="Arial"/>
                <w:sz w:val="21"/>
                <w:szCs w:val="21"/>
              </w:rPr>
              <w:t>G</w:t>
            </w:r>
            <w:r w:rsidR="00561170">
              <w:rPr>
                <w:rFonts w:ascii="Arial" w:hAnsi="Arial" w:cs="Arial"/>
                <w:sz w:val="21"/>
                <w:szCs w:val="21"/>
              </w:rPr>
              <w:t>uidance</w:t>
            </w:r>
            <w:r>
              <w:rPr>
                <w:rFonts w:ascii="Arial" w:hAnsi="Arial" w:cs="Arial"/>
                <w:sz w:val="21"/>
                <w:szCs w:val="21"/>
              </w:rPr>
              <w:t xml:space="preserve"> (CEIAG)</w:t>
            </w:r>
            <w:r w:rsidR="00561170">
              <w:rPr>
                <w:rFonts w:ascii="Arial" w:hAnsi="Arial" w:cs="Arial"/>
                <w:sz w:val="21"/>
                <w:szCs w:val="21"/>
              </w:rPr>
              <w:t xml:space="preserve"> policy for </w:t>
            </w:r>
            <w:r>
              <w:rPr>
                <w:rFonts w:ascii="Arial" w:hAnsi="Arial" w:cs="Arial"/>
                <w:sz w:val="21"/>
                <w:szCs w:val="21"/>
              </w:rPr>
              <w:t>approval</w:t>
            </w:r>
            <w:r w:rsidR="00561170">
              <w:rPr>
                <w:rFonts w:ascii="Arial" w:hAnsi="Arial" w:cs="Arial"/>
                <w:sz w:val="21"/>
                <w:szCs w:val="21"/>
              </w:rPr>
              <w:t xml:space="preserve">.  </w:t>
            </w:r>
            <w:r>
              <w:rPr>
                <w:rFonts w:ascii="Arial" w:hAnsi="Arial" w:cs="Arial"/>
                <w:sz w:val="21"/>
                <w:szCs w:val="21"/>
              </w:rPr>
              <w:t>The policy set</w:t>
            </w:r>
            <w:r w:rsidRPr="004F0683">
              <w:rPr>
                <w:rFonts w:ascii="Arial" w:hAnsi="Arial" w:cs="Arial"/>
                <w:sz w:val="21"/>
                <w:szCs w:val="21"/>
              </w:rPr>
              <w:t xml:space="preserve"> out the principles of independent and impartial guidance provision at the College.  </w:t>
            </w:r>
          </w:p>
          <w:p w14:paraId="48719259" w14:textId="77777777" w:rsidR="004F0683" w:rsidRDefault="004F0683" w:rsidP="00272415">
            <w:pPr>
              <w:rPr>
                <w:rFonts w:ascii="Arial" w:hAnsi="Arial" w:cs="Arial"/>
                <w:sz w:val="21"/>
                <w:szCs w:val="21"/>
              </w:rPr>
            </w:pPr>
          </w:p>
          <w:p w14:paraId="34ED9012" w14:textId="1953408E" w:rsidR="004F0683" w:rsidRPr="004F0683" w:rsidRDefault="004F0683" w:rsidP="004F0683">
            <w:pPr>
              <w:rPr>
                <w:rFonts w:ascii="Arial" w:hAnsi="Arial" w:cs="Arial"/>
                <w:sz w:val="21"/>
                <w:szCs w:val="21"/>
              </w:rPr>
            </w:pPr>
            <w:r>
              <w:rPr>
                <w:rFonts w:ascii="Arial" w:hAnsi="Arial" w:cs="Arial"/>
                <w:sz w:val="21"/>
                <w:szCs w:val="21"/>
              </w:rPr>
              <w:t xml:space="preserve">The IVPCQ advised the Committee that the Policy had been sighted as a model of good practice through the </w:t>
            </w:r>
            <w:r w:rsidR="00561170">
              <w:rPr>
                <w:rFonts w:ascii="Arial" w:hAnsi="Arial" w:cs="Arial"/>
                <w:sz w:val="21"/>
                <w:szCs w:val="21"/>
              </w:rPr>
              <w:t xml:space="preserve">Matrix accreditation </w:t>
            </w:r>
            <w:r>
              <w:rPr>
                <w:rFonts w:ascii="Arial" w:hAnsi="Arial" w:cs="Arial"/>
                <w:sz w:val="21"/>
                <w:szCs w:val="21"/>
              </w:rPr>
              <w:t>and was aligned</w:t>
            </w:r>
            <w:r w:rsidR="00561170">
              <w:rPr>
                <w:rFonts w:ascii="Arial" w:hAnsi="Arial" w:cs="Arial"/>
                <w:sz w:val="21"/>
                <w:szCs w:val="21"/>
              </w:rPr>
              <w:t xml:space="preserve"> to the Gatsby B</w:t>
            </w:r>
            <w:r>
              <w:rPr>
                <w:rFonts w:ascii="Arial" w:hAnsi="Arial" w:cs="Arial"/>
                <w:sz w:val="21"/>
                <w:szCs w:val="21"/>
              </w:rPr>
              <w:t>enchmarks</w:t>
            </w:r>
            <w:r w:rsidR="00561170">
              <w:rPr>
                <w:rFonts w:ascii="Arial" w:hAnsi="Arial" w:cs="Arial"/>
                <w:sz w:val="21"/>
                <w:szCs w:val="21"/>
              </w:rPr>
              <w:t xml:space="preserve"> and industry standard.</w:t>
            </w:r>
            <w:r w:rsidRPr="004F0683">
              <w:rPr>
                <w:rFonts w:ascii="Arial" w:hAnsi="Arial" w:cs="Arial"/>
                <w:sz w:val="21"/>
                <w:szCs w:val="21"/>
              </w:rPr>
              <w:t xml:space="preserve">  The CEIAG policy aligned strategically to the learner journey and was mapped to the Tutorial Scheme of work and the Education Inspection Framework (EIF). </w:t>
            </w:r>
          </w:p>
          <w:p w14:paraId="62FBCBF3" w14:textId="70CC080F" w:rsidR="00561170" w:rsidRDefault="00561170" w:rsidP="00272415">
            <w:pPr>
              <w:rPr>
                <w:rFonts w:ascii="Arial" w:hAnsi="Arial" w:cs="Arial"/>
                <w:sz w:val="21"/>
                <w:szCs w:val="21"/>
              </w:rPr>
            </w:pPr>
          </w:p>
          <w:p w14:paraId="5E5E1F09" w14:textId="30F86B61" w:rsidR="00561170" w:rsidRDefault="004F0683" w:rsidP="00272415">
            <w:pPr>
              <w:rPr>
                <w:rFonts w:ascii="Arial" w:hAnsi="Arial" w:cs="Arial"/>
                <w:sz w:val="21"/>
                <w:szCs w:val="21"/>
              </w:rPr>
            </w:pPr>
            <w:r>
              <w:rPr>
                <w:rFonts w:ascii="Arial" w:hAnsi="Arial" w:cs="Arial"/>
                <w:sz w:val="21"/>
                <w:szCs w:val="21"/>
              </w:rPr>
              <w:t xml:space="preserve">Stuart Fraser asked whether employers were involved.  The IVPCQ replied that </w:t>
            </w:r>
            <w:r w:rsidR="00561170">
              <w:rPr>
                <w:rFonts w:ascii="Arial" w:hAnsi="Arial" w:cs="Arial"/>
                <w:sz w:val="21"/>
                <w:szCs w:val="21"/>
              </w:rPr>
              <w:t xml:space="preserve">the employer engagement strategy </w:t>
            </w:r>
            <w:r>
              <w:rPr>
                <w:rFonts w:ascii="Arial" w:hAnsi="Arial" w:cs="Arial"/>
                <w:sz w:val="21"/>
                <w:szCs w:val="21"/>
              </w:rPr>
              <w:t>focussed on employers</w:t>
            </w:r>
            <w:r w:rsidR="00561170">
              <w:rPr>
                <w:rFonts w:ascii="Arial" w:hAnsi="Arial" w:cs="Arial"/>
                <w:sz w:val="21"/>
                <w:szCs w:val="21"/>
              </w:rPr>
              <w:t xml:space="preserve">.  </w:t>
            </w:r>
            <w:r>
              <w:rPr>
                <w:rFonts w:ascii="Arial" w:hAnsi="Arial" w:cs="Arial"/>
                <w:sz w:val="21"/>
                <w:szCs w:val="21"/>
              </w:rPr>
              <w:t xml:space="preserve">The </w:t>
            </w:r>
            <w:r w:rsidR="00561170">
              <w:rPr>
                <w:rFonts w:ascii="Arial" w:hAnsi="Arial" w:cs="Arial"/>
                <w:sz w:val="21"/>
                <w:szCs w:val="21"/>
              </w:rPr>
              <w:t xml:space="preserve">Matrix report </w:t>
            </w:r>
            <w:r>
              <w:rPr>
                <w:rFonts w:ascii="Arial" w:hAnsi="Arial" w:cs="Arial"/>
                <w:sz w:val="21"/>
                <w:szCs w:val="21"/>
              </w:rPr>
              <w:t xml:space="preserve">had </w:t>
            </w:r>
            <w:r w:rsidR="00561170">
              <w:rPr>
                <w:rFonts w:ascii="Arial" w:hAnsi="Arial" w:cs="Arial"/>
                <w:sz w:val="21"/>
                <w:szCs w:val="21"/>
              </w:rPr>
              <w:t xml:space="preserve">considered employers and </w:t>
            </w:r>
            <w:r>
              <w:rPr>
                <w:rFonts w:ascii="Arial" w:hAnsi="Arial" w:cs="Arial"/>
                <w:sz w:val="21"/>
                <w:szCs w:val="21"/>
              </w:rPr>
              <w:t xml:space="preserve">was </w:t>
            </w:r>
            <w:r w:rsidR="00561170">
              <w:rPr>
                <w:rFonts w:ascii="Arial" w:hAnsi="Arial" w:cs="Arial"/>
                <w:sz w:val="21"/>
                <w:szCs w:val="21"/>
              </w:rPr>
              <w:t xml:space="preserve">confident the correct CEIAG process </w:t>
            </w:r>
            <w:r>
              <w:rPr>
                <w:rFonts w:ascii="Arial" w:hAnsi="Arial" w:cs="Arial"/>
                <w:sz w:val="21"/>
                <w:szCs w:val="21"/>
              </w:rPr>
              <w:t>was</w:t>
            </w:r>
            <w:r w:rsidR="00561170">
              <w:rPr>
                <w:rFonts w:ascii="Arial" w:hAnsi="Arial" w:cs="Arial"/>
                <w:sz w:val="21"/>
                <w:szCs w:val="21"/>
              </w:rPr>
              <w:t xml:space="preserve"> in place.</w:t>
            </w:r>
          </w:p>
          <w:p w14:paraId="37F51A9E" w14:textId="510AFA23" w:rsidR="00561170" w:rsidRDefault="00561170" w:rsidP="00272415">
            <w:pPr>
              <w:rPr>
                <w:rFonts w:ascii="Arial" w:hAnsi="Arial" w:cs="Arial"/>
                <w:sz w:val="21"/>
                <w:szCs w:val="21"/>
              </w:rPr>
            </w:pPr>
          </w:p>
          <w:p w14:paraId="2D2AE948" w14:textId="0B4A21A7" w:rsidR="00561170" w:rsidRDefault="00F9504D" w:rsidP="00272415">
            <w:pPr>
              <w:rPr>
                <w:rFonts w:ascii="Arial" w:hAnsi="Arial" w:cs="Arial"/>
                <w:sz w:val="21"/>
                <w:szCs w:val="21"/>
              </w:rPr>
            </w:pPr>
            <w:r>
              <w:rPr>
                <w:rFonts w:ascii="Arial" w:hAnsi="Arial" w:cs="Arial"/>
                <w:sz w:val="21"/>
                <w:szCs w:val="21"/>
              </w:rPr>
              <w:t>Andrew Brown stated that it was</w:t>
            </w:r>
            <w:r w:rsidR="00561170">
              <w:rPr>
                <w:rFonts w:ascii="Arial" w:hAnsi="Arial" w:cs="Arial"/>
                <w:sz w:val="21"/>
                <w:szCs w:val="21"/>
              </w:rPr>
              <w:t xml:space="preserve"> important </w:t>
            </w:r>
            <w:r>
              <w:rPr>
                <w:rFonts w:ascii="Arial" w:hAnsi="Arial" w:cs="Arial"/>
                <w:sz w:val="21"/>
                <w:szCs w:val="21"/>
              </w:rPr>
              <w:t>for the</w:t>
            </w:r>
            <w:r w:rsidR="00561170">
              <w:rPr>
                <w:rFonts w:ascii="Arial" w:hAnsi="Arial" w:cs="Arial"/>
                <w:sz w:val="21"/>
                <w:szCs w:val="21"/>
              </w:rPr>
              <w:t xml:space="preserve"> curriculum </w:t>
            </w:r>
            <w:r>
              <w:rPr>
                <w:rFonts w:ascii="Arial" w:hAnsi="Arial" w:cs="Arial"/>
                <w:sz w:val="21"/>
                <w:szCs w:val="21"/>
              </w:rPr>
              <w:t>to match</w:t>
            </w:r>
            <w:r w:rsidR="00561170">
              <w:rPr>
                <w:rFonts w:ascii="Arial" w:hAnsi="Arial" w:cs="Arial"/>
                <w:sz w:val="21"/>
                <w:szCs w:val="21"/>
              </w:rPr>
              <w:t xml:space="preserve"> the requirements of industry.  </w:t>
            </w:r>
            <w:r>
              <w:rPr>
                <w:rFonts w:ascii="Arial" w:hAnsi="Arial" w:cs="Arial"/>
                <w:sz w:val="21"/>
                <w:szCs w:val="21"/>
              </w:rPr>
              <w:t xml:space="preserve">The </w:t>
            </w:r>
            <w:r w:rsidR="00561170">
              <w:rPr>
                <w:rFonts w:ascii="Arial" w:hAnsi="Arial" w:cs="Arial"/>
                <w:sz w:val="21"/>
                <w:szCs w:val="21"/>
              </w:rPr>
              <w:t xml:space="preserve">IVPCQ </w:t>
            </w:r>
            <w:r>
              <w:rPr>
                <w:rFonts w:ascii="Arial" w:hAnsi="Arial" w:cs="Arial"/>
                <w:sz w:val="21"/>
                <w:szCs w:val="21"/>
              </w:rPr>
              <w:t>responded that curriculum had not been included in the matrix as the College was working towards this.</w:t>
            </w:r>
            <w:r w:rsidR="00561170">
              <w:rPr>
                <w:rFonts w:ascii="Arial" w:hAnsi="Arial" w:cs="Arial"/>
                <w:sz w:val="21"/>
                <w:szCs w:val="21"/>
              </w:rPr>
              <w:t xml:space="preserve"> </w:t>
            </w:r>
          </w:p>
          <w:p w14:paraId="75398E16" w14:textId="77777777" w:rsidR="00F07B44" w:rsidRDefault="00F07B44" w:rsidP="00272415">
            <w:pPr>
              <w:rPr>
                <w:rFonts w:ascii="Arial" w:hAnsi="Arial" w:cs="Arial"/>
                <w:sz w:val="21"/>
                <w:szCs w:val="21"/>
              </w:rPr>
            </w:pPr>
          </w:p>
          <w:p w14:paraId="3BB3F605" w14:textId="1C06B359" w:rsidR="00A84805" w:rsidRPr="005F531C" w:rsidRDefault="005E50A6" w:rsidP="00F07B44">
            <w:pPr>
              <w:rPr>
                <w:rFonts w:ascii="Arial" w:hAnsi="Arial" w:cs="Arial"/>
                <w:b/>
                <w:sz w:val="21"/>
                <w:szCs w:val="21"/>
              </w:rPr>
            </w:pPr>
            <w:r w:rsidRPr="005F531C">
              <w:rPr>
                <w:rFonts w:ascii="Arial" w:hAnsi="Arial" w:cs="Arial"/>
                <w:b/>
                <w:sz w:val="21"/>
                <w:szCs w:val="21"/>
              </w:rPr>
              <w:t>A</w:t>
            </w:r>
            <w:r w:rsidR="00F07B44">
              <w:rPr>
                <w:rFonts w:ascii="Arial" w:hAnsi="Arial" w:cs="Arial"/>
                <w:b/>
                <w:sz w:val="21"/>
                <w:szCs w:val="21"/>
              </w:rPr>
              <w:t>pproved</w:t>
            </w:r>
            <w:r w:rsidRPr="005F531C">
              <w:rPr>
                <w:rFonts w:ascii="Arial" w:hAnsi="Arial" w:cs="Arial"/>
                <w:b/>
                <w:sz w:val="21"/>
                <w:szCs w:val="21"/>
              </w:rPr>
              <w:t xml:space="preserve">:  </w:t>
            </w:r>
            <w:r w:rsidR="004F0683">
              <w:rPr>
                <w:rFonts w:ascii="Arial" w:hAnsi="Arial" w:cs="Arial"/>
                <w:b/>
                <w:sz w:val="21"/>
                <w:szCs w:val="21"/>
              </w:rPr>
              <w:t>The CEIAG Policy was approved for future use.</w:t>
            </w:r>
          </w:p>
        </w:tc>
      </w:tr>
      <w:tr w:rsidR="00AF7BF2" w:rsidRPr="005B2A72" w14:paraId="1971B9EE" w14:textId="77777777" w:rsidTr="006226AD">
        <w:tc>
          <w:tcPr>
            <w:tcW w:w="534" w:type="dxa"/>
          </w:tcPr>
          <w:p w14:paraId="0A791CBD" w14:textId="2899E809" w:rsidR="00AF7BF2" w:rsidRPr="005B2A72" w:rsidRDefault="00AF7BF2" w:rsidP="001C6C15">
            <w:pPr>
              <w:rPr>
                <w:rFonts w:ascii="Arial" w:hAnsi="Arial" w:cs="Arial"/>
                <w:sz w:val="21"/>
                <w:szCs w:val="21"/>
              </w:rPr>
            </w:pPr>
          </w:p>
        </w:tc>
        <w:tc>
          <w:tcPr>
            <w:tcW w:w="8594" w:type="dxa"/>
          </w:tcPr>
          <w:p w14:paraId="635044F1" w14:textId="77777777" w:rsidR="00EC2266" w:rsidRPr="005B2A72" w:rsidRDefault="00EC2266" w:rsidP="001C6C15">
            <w:pPr>
              <w:rPr>
                <w:rFonts w:ascii="Arial" w:hAnsi="Arial" w:cs="Arial"/>
                <w:sz w:val="21"/>
                <w:szCs w:val="21"/>
              </w:rPr>
            </w:pPr>
          </w:p>
        </w:tc>
      </w:tr>
      <w:tr w:rsidR="00AF7BF2" w:rsidRPr="005B2A72" w14:paraId="03DBA2FB" w14:textId="77777777" w:rsidTr="006226AD">
        <w:tc>
          <w:tcPr>
            <w:tcW w:w="534" w:type="dxa"/>
          </w:tcPr>
          <w:p w14:paraId="3AF693E9" w14:textId="4633355F" w:rsidR="00AF7BF2" w:rsidRPr="005B2A72" w:rsidRDefault="006226AD" w:rsidP="00450787">
            <w:pPr>
              <w:rPr>
                <w:rFonts w:ascii="Arial" w:hAnsi="Arial" w:cs="Arial"/>
                <w:b/>
                <w:sz w:val="21"/>
                <w:szCs w:val="21"/>
              </w:rPr>
            </w:pPr>
            <w:r>
              <w:rPr>
                <w:rFonts w:ascii="Arial" w:hAnsi="Arial" w:cs="Arial"/>
                <w:b/>
                <w:sz w:val="21"/>
                <w:szCs w:val="21"/>
              </w:rPr>
              <w:t>9</w:t>
            </w:r>
            <w:r w:rsidR="00AF7BF2" w:rsidRPr="005B2A72">
              <w:rPr>
                <w:rFonts w:ascii="Arial" w:hAnsi="Arial" w:cs="Arial"/>
                <w:b/>
                <w:sz w:val="21"/>
                <w:szCs w:val="21"/>
              </w:rPr>
              <w:t>.</w:t>
            </w:r>
          </w:p>
        </w:tc>
        <w:tc>
          <w:tcPr>
            <w:tcW w:w="8594" w:type="dxa"/>
          </w:tcPr>
          <w:p w14:paraId="5E4ADDD9" w14:textId="2EE16302" w:rsidR="00450787" w:rsidRPr="00D81893" w:rsidRDefault="00F07B44" w:rsidP="00072741">
            <w:pPr>
              <w:rPr>
                <w:rFonts w:ascii="Arial" w:hAnsi="Arial" w:cs="Arial"/>
                <w:b/>
                <w:sz w:val="21"/>
                <w:szCs w:val="21"/>
              </w:rPr>
            </w:pPr>
            <w:r>
              <w:rPr>
                <w:rFonts w:ascii="Arial" w:hAnsi="Arial" w:cs="Arial"/>
                <w:b/>
                <w:sz w:val="21"/>
                <w:szCs w:val="21"/>
              </w:rPr>
              <w:t>Complaints Annual Report 2018/19</w:t>
            </w:r>
          </w:p>
          <w:p w14:paraId="7378C268" w14:textId="77777777" w:rsidR="00F07B44" w:rsidRDefault="00F07B44" w:rsidP="006226AD">
            <w:pPr>
              <w:rPr>
                <w:rFonts w:ascii="Arial" w:hAnsi="Arial" w:cs="Arial"/>
                <w:sz w:val="21"/>
                <w:szCs w:val="21"/>
              </w:rPr>
            </w:pPr>
          </w:p>
          <w:p w14:paraId="7C1B2D52" w14:textId="78E179AA" w:rsidR="005E4B39" w:rsidRPr="005E4B39" w:rsidRDefault="005E4B39" w:rsidP="005E4B39">
            <w:pPr>
              <w:rPr>
                <w:rFonts w:ascii="Arial" w:hAnsi="Arial" w:cs="Arial"/>
                <w:sz w:val="21"/>
                <w:szCs w:val="21"/>
              </w:rPr>
            </w:pPr>
            <w:r>
              <w:rPr>
                <w:rFonts w:ascii="Arial" w:hAnsi="Arial" w:cs="Arial"/>
                <w:sz w:val="21"/>
                <w:szCs w:val="21"/>
              </w:rPr>
              <w:t xml:space="preserve">The </w:t>
            </w:r>
            <w:r w:rsidR="00561170">
              <w:rPr>
                <w:rFonts w:ascii="Arial" w:hAnsi="Arial" w:cs="Arial"/>
                <w:sz w:val="21"/>
                <w:szCs w:val="21"/>
              </w:rPr>
              <w:t xml:space="preserve">IVPCQ </w:t>
            </w:r>
            <w:r>
              <w:rPr>
                <w:rFonts w:ascii="Arial" w:hAnsi="Arial" w:cs="Arial"/>
                <w:sz w:val="21"/>
                <w:szCs w:val="21"/>
              </w:rPr>
              <w:t>reported that the College had received</w:t>
            </w:r>
            <w:r w:rsidR="00561170">
              <w:rPr>
                <w:rFonts w:ascii="Arial" w:hAnsi="Arial" w:cs="Arial"/>
                <w:sz w:val="21"/>
                <w:szCs w:val="21"/>
              </w:rPr>
              <w:t xml:space="preserve"> 91 formal</w:t>
            </w:r>
            <w:r>
              <w:rPr>
                <w:rFonts w:ascii="Arial" w:hAnsi="Arial" w:cs="Arial"/>
                <w:sz w:val="21"/>
                <w:szCs w:val="21"/>
              </w:rPr>
              <w:t xml:space="preserve"> complaints during 2018/19. No complaints remained </w:t>
            </w:r>
            <w:r w:rsidR="00561170">
              <w:rPr>
                <w:rFonts w:ascii="Arial" w:hAnsi="Arial" w:cs="Arial"/>
                <w:sz w:val="21"/>
                <w:szCs w:val="21"/>
              </w:rPr>
              <w:t>unresolved</w:t>
            </w:r>
            <w:r>
              <w:rPr>
                <w:rFonts w:ascii="Arial" w:hAnsi="Arial" w:cs="Arial"/>
                <w:sz w:val="21"/>
                <w:szCs w:val="21"/>
              </w:rPr>
              <w:t xml:space="preserve"> and two </w:t>
            </w:r>
            <w:r w:rsidR="00561170">
              <w:rPr>
                <w:rFonts w:ascii="Arial" w:hAnsi="Arial" w:cs="Arial"/>
                <w:sz w:val="21"/>
                <w:szCs w:val="21"/>
              </w:rPr>
              <w:t xml:space="preserve">complaints </w:t>
            </w:r>
            <w:r>
              <w:rPr>
                <w:rFonts w:ascii="Arial" w:hAnsi="Arial" w:cs="Arial"/>
                <w:sz w:val="21"/>
                <w:szCs w:val="21"/>
              </w:rPr>
              <w:t xml:space="preserve">had been closed </w:t>
            </w:r>
            <w:r w:rsidRPr="005E4B39">
              <w:rPr>
                <w:rFonts w:ascii="Arial" w:hAnsi="Arial" w:cs="Arial"/>
                <w:sz w:val="21"/>
                <w:szCs w:val="21"/>
              </w:rPr>
              <w:t>by the Quality team</w:t>
            </w:r>
            <w:r>
              <w:rPr>
                <w:rFonts w:ascii="Arial" w:hAnsi="Arial" w:cs="Arial"/>
                <w:sz w:val="21"/>
                <w:szCs w:val="21"/>
              </w:rPr>
              <w:t xml:space="preserve"> due to the length of time passed.  </w:t>
            </w:r>
          </w:p>
          <w:p w14:paraId="488D06E7" w14:textId="77777777" w:rsidR="005E4B39" w:rsidRDefault="005E4B39" w:rsidP="006226AD">
            <w:pPr>
              <w:rPr>
                <w:rFonts w:ascii="Arial" w:hAnsi="Arial" w:cs="Arial"/>
                <w:sz w:val="21"/>
                <w:szCs w:val="21"/>
              </w:rPr>
            </w:pPr>
          </w:p>
          <w:p w14:paraId="6FEFB105" w14:textId="6B3CD9E4" w:rsidR="005E4B39" w:rsidRPr="00CF6683" w:rsidRDefault="005E4B39" w:rsidP="005E4B39">
            <w:pPr>
              <w:rPr>
                <w:rFonts w:ascii="Verdana" w:hAnsi="Verdana" w:cs="Calibri"/>
              </w:rPr>
            </w:pPr>
            <w:r w:rsidRPr="005E4B39">
              <w:rPr>
                <w:rFonts w:ascii="Arial" w:hAnsi="Arial" w:cs="Arial"/>
                <w:sz w:val="21"/>
                <w:szCs w:val="21"/>
              </w:rPr>
              <w:t>The number of formal complaints received was decreasing year on year from 100 in 16-17 to 96 in 17-18 and decreased to 91 in 18-19. This year, 84 complaints were resolved at the formal stage, 7 complaints were escalated to the appeal stage, and 1 complaint was referred to the Office of the Independent Adjudicator</w:t>
            </w:r>
            <w:r>
              <w:rPr>
                <w:rFonts w:ascii="Arial" w:hAnsi="Arial" w:cs="Arial"/>
                <w:sz w:val="21"/>
                <w:szCs w:val="21"/>
              </w:rPr>
              <w:t xml:space="preserve"> (OIA)</w:t>
            </w:r>
            <w:r w:rsidRPr="005E4B39">
              <w:rPr>
                <w:rFonts w:ascii="Arial" w:hAnsi="Arial" w:cs="Arial"/>
                <w:sz w:val="21"/>
                <w:szCs w:val="21"/>
              </w:rPr>
              <w:t xml:space="preserve">. The outcome from the OIA </w:t>
            </w:r>
            <w:r>
              <w:rPr>
                <w:rFonts w:ascii="Arial" w:hAnsi="Arial" w:cs="Arial"/>
                <w:sz w:val="21"/>
                <w:szCs w:val="21"/>
              </w:rPr>
              <w:t>was</w:t>
            </w:r>
            <w:r w:rsidRPr="005E4B39">
              <w:rPr>
                <w:rFonts w:ascii="Arial" w:hAnsi="Arial" w:cs="Arial"/>
                <w:sz w:val="21"/>
                <w:szCs w:val="21"/>
              </w:rPr>
              <w:t xml:space="preserve"> still pending</w:t>
            </w:r>
            <w:r>
              <w:rPr>
                <w:rFonts w:ascii="Verdana" w:hAnsi="Verdana" w:cs="Calibri"/>
              </w:rPr>
              <w:t>.</w:t>
            </w:r>
          </w:p>
          <w:p w14:paraId="54D7C107" w14:textId="6774DA6D" w:rsidR="005E4B39" w:rsidRPr="00C80C86" w:rsidRDefault="005E4B39" w:rsidP="005E4B39">
            <w:pPr>
              <w:rPr>
                <w:rFonts w:cs="Calibri"/>
              </w:rPr>
            </w:pPr>
          </w:p>
          <w:p w14:paraId="2F5A7D39" w14:textId="775DB3DD" w:rsidR="005E4B39" w:rsidRDefault="005E4B39" w:rsidP="005E4B39">
            <w:pPr>
              <w:rPr>
                <w:rFonts w:ascii="Arial" w:hAnsi="Arial" w:cs="Arial"/>
                <w:sz w:val="21"/>
                <w:szCs w:val="21"/>
              </w:rPr>
            </w:pPr>
            <w:r>
              <w:rPr>
                <w:rFonts w:ascii="Arial" w:hAnsi="Arial" w:cs="Arial"/>
                <w:sz w:val="21"/>
                <w:szCs w:val="21"/>
              </w:rPr>
              <w:t>Andrew Brown asked for the basis of the complaint that had been referred to the OIA.  The Principal/CEO replied that the complaint concerned a student who had issues with attendance and discussion had taken place about continuing. Attendance was due to personal problems therefore an agreement was made to part refund the tuition fees and other fees.  The student was insistent that the fees were paid directly to them and not to the student loans company. This was against College procedure.</w:t>
            </w:r>
          </w:p>
          <w:p w14:paraId="16C0C390" w14:textId="77777777" w:rsidR="005E4B39" w:rsidRDefault="005E4B39" w:rsidP="006226AD">
            <w:pPr>
              <w:rPr>
                <w:rFonts w:ascii="Arial" w:hAnsi="Arial" w:cs="Arial"/>
                <w:sz w:val="21"/>
                <w:szCs w:val="21"/>
              </w:rPr>
            </w:pPr>
          </w:p>
          <w:p w14:paraId="27ADE9C0" w14:textId="07FA82B9" w:rsidR="00C9455F" w:rsidRDefault="00C9455F" w:rsidP="00C9455F">
            <w:pPr>
              <w:rPr>
                <w:rFonts w:ascii="Arial" w:hAnsi="Arial" w:cs="Arial"/>
                <w:sz w:val="21"/>
                <w:szCs w:val="21"/>
              </w:rPr>
            </w:pPr>
            <w:r w:rsidRPr="00C9455F">
              <w:rPr>
                <w:rFonts w:ascii="Arial" w:hAnsi="Arial" w:cs="Arial"/>
                <w:sz w:val="21"/>
                <w:szCs w:val="21"/>
              </w:rPr>
              <w:t xml:space="preserve">The IVPCQ informed the Committee that the average time for completion of complaints in 2018-19 was 29 working days, with only a minority (49%)meeting the target of 15 days. </w:t>
            </w:r>
            <w:r>
              <w:rPr>
                <w:rFonts w:ascii="Arial" w:hAnsi="Arial" w:cs="Arial"/>
                <w:sz w:val="21"/>
                <w:szCs w:val="21"/>
              </w:rPr>
              <w:t>Changes had been made to the process this year and it had been agreed at SLT to improve response time.  Complaint tracking had also been reviewed and was reported monthly at SLT meetings.</w:t>
            </w:r>
          </w:p>
          <w:p w14:paraId="4C71FEE7" w14:textId="0F4E05AC" w:rsidR="00C9455F" w:rsidRPr="00CF6683" w:rsidRDefault="00C9455F" w:rsidP="00C9455F">
            <w:pPr>
              <w:rPr>
                <w:rFonts w:ascii="Verdana" w:hAnsi="Verdana" w:cs="Calibri"/>
              </w:rPr>
            </w:pPr>
          </w:p>
          <w:p w14:paraId="2DB825A2" w14:textId="36BC3E5B" w:rsidR="00C9455F" w:rsidRPr="00C9455F" w:rsidRDefault="00C9455F" w:rsidP="00C9455F">
            <w:pPr>
              <w:rPr>
                <w:rFonts w:ascii="Arial" w:hAnsi="Arial" w:cs="Arial"/>
                <w:sz w:val="21"/>
                <w:szCs w:val="21"/>
              </w:rPr>
            </w:pPr>
            <w:r>
              <w:rPr>
                <w:rFonts w:ascii="Arial" w:hAnsi="Arial" w:cs="Arial"/>
                <w:sz w:val="21"/>
                <w:szCs w:val="21"/>
              </w:rPr>
              <w:t xml:space="preserve">The Committee were advised that there was a correlation between areas of complaints and the use of the disciplinary process.  </w:t>
            </w:r>
            <w:r w:rsidRPr="00C9455F">
              <w:rPr>
                <w:rFonts w:ascii="Arial" w:hAnsi="Arial" w:cs="Arial"/>
                <w:sz w:val="21"/>
                <w:szCs w:val="21"/>
              </w:rPr>
              <w:t xml:space="preserve">Quality of Teaching and Learning accounted for 4% of complaints </w:t>
            </w:r>
            <w:r>
              <w:rPr>
                <w:rFonts w:ascii="Arial" w:hAnsi="Arial" w:cs="Arial"/>
                <w:sz w:val="21"/>
                <w:szCs w:val="21"/>
              </w:rPr>
              <w:t>which was</w:t>
            </w:r>
            <w:r w:rsidRPr="00C9455F">
              <w:rPr>
                <w:rFonts w:ascii="Arial" w:hAnsi="Arial" w:cs="Arial"/>
                <w:sz w:val="21"/>
                <w:szCs w:val="21"/>
              </w:rPr>
              <w:t xml:space="preserve"> a pleasing decrease from 30% in 17/18 and 41% in 16/17.</w:t>
            </w:r>
          </w:p>
          <w:p w14:paraId="40CE72F4" w14:textId="77777777" w:rsidR="00F07B44" w:rsidRDefault="00F07B44" w:rsidP="006226AD">
            <w:pPr>
              <w:rPr>
                <w:rFonts w:ascii="Arial" w:hAnsi="Arial" w:cs="Arial"/>
                <w:sz w:val="21"/>
                <w:szCs w:val="21"/>
              </w:rPr>
            </w:pPr>
          </w:p>
          <w:p w14:paraId="24EBC46F" w14:textId="01A5C238" w:rsidR="002B2997" w:rsidRPr="00975569" w:rsidRDefault="00FD4D8C" w:rsidP="006226AD">
            <w:pPr>
              <w:rPr>
                <w:rFonts w:ascii="Arial" w:hAnsi="Arial" w:cs="Arial"/>
                <w:b/>
                <w:sz w:val="21"/>
                <w:szCs w:val="21"/>
              </w:rPr>
            </w:pPr>
            <w:r w:rsidRPr="00975569">
              <w:rPr>
                <w:rFonts w:ascii="Arial" w:hAnsi="Arial" w:cs="Arial"/>
                <w:b/>
                <w:sz w:val="21"/>
                <w:szCs w:val="21"/>
              </w:rPr>
              <w:t>A</w:t>
            </w:r>
            <w:r w:rsidR="006226AD">
              <w:rPr>
                <w:rFonts w:ascii="Arial" w:hAnsi="Arial" w:cs="Arial"/>
                <w:b/>
                <w:sz w:val="21"/>
                <w:szCs w:val="21"/>
              </w:rPr>
              <w:t>greed</w:t>
            </w:r>
            <w:r w:rsidRPr="00975569">
              <w:rPr>
                <w:rFonts w:ascii="Arial" w:hAnsi="Arial" w:cs="Arial"/>
                <w:b/>
                <w:sz w:val="21"/>
                <w:szCs w:val="21"/>
              </w:rPr>
              <w:t xml:space="preserve">:  </w:t>
            </w:r>
            <w:r w:rsidR="005F7287">
              <w:rPr>
                <w:rFonts w:ascii="Arial" w:hAnsi="Arial" w:cs="Arial"/>
                <w:b/>
                <w:sz w:val="21"/>
                <w:szCs w:val="21"/>
              </w:rPr>
              <w:t xml:space="preserve">That the current position </w:t>
            </w:r>
            <w:proofErr w:type="gramStart"/>
            <w:r w:rsidR="005F7287">
              <w:rPr>
                <w:rFonts w:ascii="Arial" w:hAnsi="Arial" w:cs="Arial"/>
                <w:b/>
                <w:sz w:val="21"/>
                <w:szCs w:val="21"/>
              </w:rPr>
              <w:t>be</w:t>
            </w:r>
            <w:proofErr w:type="gramEnd"/>
            <w:r w:rsidR="005F7287">
              <w:rPr>
                <w:rFonts w:ascii="Arial" w:hAnsi="Arial" w:cs="Arial"/>
                <w:b/>
                <w:sz w:val="21"/>
                <w:szCs w:val="21"/>
              </w:rPr>
              <w:t xml:space="preserve"> noted.</w:t>
            </w:r>
          </w:p>
        </w:tc>
      </w:tr>
      <w:tr w:rsidR="00AF7BF2" w:rsidRPr="005B2A72" w14:paraId="713F58BB" w14:textId="77777777" w:rsidTr="003B03DD">
        <w:tc>
          <w:tcPr>
            <w:tcW w:w="534" w:type="dxa"/>
          </w:tcPr>
          <w:p w14:paraId="1C0823B2" w14:textId="1C7ECBA1" w:rsidR="00AF7BF2" w:rsidRPr="005B2A72" w:rsidRDefault="00AF7BF2" w:rsidP="001C6C15">
            <w:pPr>
              <w:rPr>
                <w:rFonts w:ascii="Arial" w:hAnsi="Arial" w:cs="Arial"/>
                <w:sz w:val="21"/>
                <w:szCs w:val="21"/>
              </w:rPr>
            </w:pPr>
          </w:p>
        </w:tc>
        <w:tc>
          <w:tcPr>
            <w:tcW w:w="8594" w:type="dxa"/>
          </w:tcPr>
          <w:p w14:paraId="7F4E1317" w14:textId="2596559C" w:rsidR="00AF7BF2" w:rsidRPr="002B2997" w:rsidRDefault="00FD59F3" w:rsidP="002B2997">
            <w:pPr>
              <w:ind w:left="-521"/>
              <w:rPr>
                <w:rFonts w:ascii="Arial" w:hAnsi="Arial" w:cs="Arial"/>
                <w:b/>
                <w:sz w:val="21"/>
                <w:szCs w:val="21"/>
              </w:rPr>
            </w:pPr>
            <w:r>
              <w:rPr>
                <w:rFonts w:ascii="Arial" w:hAnsi="Arial" w:cs="Arial"/>
                <w:b/>
                <w:sz w:val="21"/>
                <w:szCs w:val="21"/>
              </w:rPr>
              <w:t>12</w:t>
            </w:r>
          </w:p>
        </w:tc>
      </w:tr>
      <w:tr w:rsidR="00DF5BD4" w:rsidRPr="005B2A72" w14:paraId="2D9952BB" w14:textId="77777777" w:rsidTr="00660765">
        <w:tc>
          <w:tcPr>
            <w:tcW w:w="534" w:type="dxa"/>
          </w:tcPr>
          <w:p w14:paraId="775E8304" w14:textId="5E4A3C6A" w:rsidR="00DF5BD4" w:rsidRDefault="002B2997" w:rsidP="006226AD">
            <w:pPr>
              <w:rPr>
                <w:rFonts w:ascii="Arial" w:hAnsi="Arial" w:cs="Arial"/>
                <w:b/>
                <w:sz w:val="21"/>
                <w:szCs w:val="21"/>
              </w:rPr>
            </w:pPr>
            <w:r>
              <w:rPr>
                <w:rFonts w:ascii="Arial" w:hAnsi="Arial" w:cs="Arial"/>
                <w:b/>
                <w:sz w:val="21"/>
                <w:szCs w:val="21"/>
              </w:rPr>
              <w:t>1</w:t>
            </w:r>
            <w:r w:rsidR="006226AD">
              <w:rPr>
                <w:rFonts w:ascii="Arial" w:hAnsi="Arial" w:cs="Arial"/>
                <w:b/>
                <w:sz w:val="21"/>
                <w:szCs w:val="21"/>
              </w:rPr>
              <w:t>0</w:t>
            </w:r>
            <w:r>
              <w:rPr>
                <w:rFonts w:ascii="Arial" w:hAnsi="Arial" w:cs="Arial"/>
                <w:b/>
                <w:sz w:val="21"/>
                <w:szCs w:val="21"/>
              </w:rPr>
              <w:t>.</w:t>
            </w:r>
          </w:p>
        </w:tc>
        <w:tc>
          <w:tcPr>
            <w:tcW w:w="8594" w:type="dxa"/>
          </w:tcPr>
          <w:p w14:paraId="07DE03D4" w14:textId="40CB65BA" w:rsidR="00DF5BD4" w:rsidRPr="00D8448A" w:rsidRDefault="00F07B44" w:rsidP="001C6C15">
            <w:pPr>
              <w:rPr>
                <w:rFonts w:ascii="Arial" w:hAnsi="Arial" w:cs="Arial"/>
                <w:b/>
                <w:sz w:val="21"/>
                <w:szCs w:val="21"/>
              </w:rPr>
            </w:pPr>
            <w:r w:rsidRPr="00D8448A">
              <w:rPr>
                <w:rFonts w:ascii="Arial" w:hAnsi="Arial" w:cs="Arial"/>
                <w:b/>
                <w:sz w:val="21"/>
                <w:szCs w:val="21"/>
              </w:rPr>
              <w:t>Disciplinary Annual Report 2018/19</w:t>
            </w:r>
          </w:p>
          <w:p w14:paraId="13F1EC2E" w14:textId="7E504C87" w:rsidR="00C9455F" w:rsidRPr="00C9455F" w:rsidRDefault="00C9455F" w:rsidP="00C9455F">
            <w:pPr>
              <w:rPr>
                <w:rFonts w:ascii="Arial" w:hAnsi="Arial" w:cs="Arial"/>
                <w:sz w:val="21"/>
                <w:szCs w:val="21"/>
              </w:rPr>
            </w:pPr>
            <w:r>
              <w:rPr>
                <w:rFonts w:ascii="Arial" w:hAnsi="Arial" w:cs="Arial"/>
                <w:sz w:val="21"/>
                <w:szCs w:val="21"/>
              </w:rPr>
              <w:t>The IVPCQ reported that s</w:t>
            </w:r>
            <w:r w:rsidRPr="00C9455F">
              <w:rPr>
                <w:rFonts w:ascii="Arial" w:hAnsi="Arial" w:cs="Arial"/>
                <w:sz w:val="21"/>
                <w:szCs w:val="21"/>
              </w:rPr>
              <w:t xml:space="preserve">tudent </w:t>
            </w:r>
            <w:r>
              <w:rPr>
                <w:rFonts w:ascii="Arial" w:hAnsi="Arial" w:cs="Arial"/>
                <w:sz w:val="21"/>
                <w:szCs w:val="21"/>
              </w:rPr>
              <w:t>b</w:t>
            </w:r>
            <w:r w:rsidRPr="00C9455F">
              <w:rPr>
                <w:rFonts w:ascii="Arial" w:hAnsi="Arial" w:cs="Arial"/>
                <w:sz w:val="21"/>
                <w:szCs w:val="21"/>
              </w:rPr>
              <w:t xml:space="preserve">ehaviour in the main </w:t>
            </w:r>
            <w:r>
              <w:rPr>
                <w:rFonts w:ascii="Arial" w:hAnsi="Arial" w:cs="Arial"/>
                <w:sz w:val="21"/>
                <w:szCs w:val="21"/>
              </w:rPr>
              <w:t>was</w:t>
            </w:r>
            <w:r w:rsidRPr="00C9455F">
              <w:rPr>
                <w:rFonts w:ascii="Arial" w:hAnsi="Arial" w:cs="Arial"/>
                <w:sz w:val="21"/>
                <w:szCs w:val="21"/>
              </w:rPr>
              <w:t xml:space="preserve"> good and the recent Induction Survey showed that students fe</w:t>
            </w:r>
            <w:r>
              <w:rPr>
                <w:rFonts w:ascii="Arial" w:hAnsi="Arial" w:cs="Arial"/>
                <w:sz w:val="21"/>
                <w:szCs w:val="21"/>
              </w:rPr>
              <w:t>lt</w:t>
            </w:r>
            <w:r w:rsidRPr="00C9455F">
              <w:rPr>
                <w:rFonts w:ascii="Arial" w:hAnsi="Arial" w:cs="Arial"/>
                <w:sz w:val="21"/>
                <w:szCs w:val="21"/>
              </w:rPr>
              <w:t xml:space="preserve"> safe at the College 92%.  In 2018/2019 a total of 8 Random Searches took place 2 of which included the provision of a search dog, resulting in a total of 575 students randomly searched. Of the 575 students randomly searched there were 14 confiscations of Drugs/Paraphernalia, 6 suspensions and 12 referrals to </w:t>
            </w:r>
            <w:proofErr w:type="spellStart"/>
            <w:r w:rsidRPr="00C9455F">
              <w:rPr>
                <w:rFonts w:ascii="Arial" w:hAnsi="Arial" w:cs="Arial"/>
                <w:sz w:val="21"/>
                <w:szCs w:val="21"/>
              </w:rPr>
              <w:t>Subwize</w:t>
            </w:r>
            <w:proofErr w:type="spellEnd"/>
            <w:r w:rsidRPr="00C9455F">
              <w:rPr>
                <w:rFonts w:ascii="Arial" w:hAnsi="Arial" w:cs="Arial"/>
                <w:sz w:val="21"/>
                <w:szCs w:val="21"/>
              </w:rPr>
              <w:t xml:space="preserve"> for drugs awareness and intervention.  </w:t>
            </w:r>
          </w:p>
          <w:p w14:paraId="667C2F29" w14:textId="77777777" w:rsidR="00C9455F" w:rsidRPr="00D8448A" w:rsidRDefault="00C9455F" w:rsidP="001C6C15">
            <w:pPr>
              <w:rPr>
                <w:rFonts w:ascii="Arial" w:hAnsi="Arial" w:cs="Arial"/>
                <w:sz w:val="21"/>
                <w:szCs w:val="21"/>
              </w:rPr>
            </w:pPr>
          </w:p>
          <w:p w14:paraId="4206A624" w14:textId="24907D52" w:rsidR="007A6DD5" w:rsidRDefault="00C9455F" w:rsidP="001C6C15">
            <w:pPr>
              <w:rPr>
                <w:rFonts w:ascii="Arial" w:hAnsi="Arial" w:cs="Arial"/>
                <w:sz w:val="21"/>
                <w:szCs w:val="21"/>
              </w:rPr>
            </w:pPr>
            <w:r w:rsidRPr="00C9455F">
              <w:rPr>
                <w:rFonts w:ascii="Arial" w:hAnsi="Arial" w:cs="Arial"/>
                <w:sz w:val="21"/>
                <w:szCs w:val="21"/>
              </w:rPr>
              <w:t xml:space="preserve">A total of 263 Stage 2 </w:t>
            </w:r>
            <w:r w:rsidR="00993B2A">
              <w:rPr>
                <w:rFonts w:ascii="Arial" w:hAnsi="Arial" w:cs="Arial"/>
                <w:sz w:val="21"/>
                <w:szCs w:val="21"/>
              </w:rPr>
              <w:t>d</w:t>
            </w:r>
            <w:r w:rsidRPr="00C9455F">
              <w:rPr>
                <w:rFonts w:ascii="Arial" w:hAnsi="Arial" w:cs="Arial"/>
                <w:sz w:val="21"/>
                <w:szCs w:val="21"/>
              </w:rPr>
              <w:t>isciplinaries took place in 2018/2019.  The Curriculum Areas that appear</w:t>
            </w:r>
            <w:r>
              <w:rPr>
                <w:rFonts w:ascii="Arial" w:hAnsi="Arial" w:cs="Arial"/>
                <w:sz w:val="21"/>
                <w:szCs w:val="21"/>
              </w:rPr>
              <w:t>ed</w:t>
            </w:r>
            <w:r w:rsidRPr="00C9455F">
              <w:rPr>
                <w:rFonts w:ascii="Arial" w:hAnsi="Arial" w:cs="Arial"/>
                <w:sz w:val="21"/>
                <w:szCs w:val="21"/>
              </w:rPr>
              <w:t xml:space="preserve"> to be making the most effective use of the stage 2 disciplinary processes </w:t>
            </w:r>
            <w:r>
              <w:rPr>
                <w:rFonts w:ascii="Arial" w:hAnsi="Arial" w:cs="Arial"/>
                <w:sz w:val="21"/>
                <w:szCs w:val="21"/>
              </w:rPr>
              <w:t xml:space="preserve">were </w:t>
            </w:r>
            <w:r w:rsidRPr="00C9455F">
              <w:rPr>
                <w:rFonts w:ascii="Arial" w:hAnsi="Arial" w:cs="Arial"/>
                <w:sz w:val="21"/>
                <w:szCs w:val="21"/>
              </w:rPr>
              <w:t>Health, Social Care &amp; Science (49), Business &amp; Public Services (49), Motor vehicle (44) and Creative Arts (30)</w:t>
            </w:r>
            <w:r>
              <w:rPr>
                <w:rFonts w:ascii="Arial" w:hAnsi="Arial" w:cs="Arial"/>
                <w:sz w:val="21"/>
                <w:szCs w:val="21"/>
              </w:rPr>
              <w:t xml:space="preserve"> which correlated with the areas for complaints.  The disciplinary process within Motor Vehicle had been used to drive attendance.</w:t>
            </w:r>
          </w:p>
          <w:p w14:paraId="13A57329" w14:textId="32FEA7E6" w:rsidR="007A6DD5" w:rsidRDefault="007A6DD5" w:rsidP="001C6C15">
            <w:pPr>
              <w:rPr>
                <w:rFonts w:ascii="Arial" w:hAnsi="Arial" w:cs="Arial"/>
                <w:sz w:val="21"/>
                <w:szCs w:val="21"/>
              </w:rPr>
            </w:pPr>
          </w:p>
          <w:p w14:paraId="6E7C02C3" w14:textId="228F3B2F" w:rsidR="007A6DD5" w:rsidRDefault="00D8448A" w:rsidP="001C6C15">
            <w:pPr>
              <w:rPr>
                <w:rFonts w:ascii="Arial" w:hAnsi="Arial" w:cs="Arial"/>
                <w:sz w:val="21"/>
                <w:szCs w:val="21"/>
              </w:rPr>
            </w:pPr>
            <w:r>
              <w:rPr>
                <w:rFonts w:ascii="Arial" w:hAnsi="Arial" w:cs="Arial"/>
                <w:sz w:val="21"/>
                <w:szCs w:val="21"/>
              </w:rPr>
              <w:t>The Committee discussed disciplinary cases by ethnicity.</w:t>
            </w:r>
          </w:p>
          <w:p w14:paraId="57F2B38D" w14:textId="14DF086F" w:rsidR="007A6DD5" w:rsidRDefault="007A6DD5" w:rsidP="001C6C15">
            <w:pPr>
              <w:rPr>
                <w:rFonts w:ascii="Arial" w:hAnsi="Arial" w:cs="Arial"/>
                <w:sz w:val="21"/>
                <w:szCs w:val="21"/>
              </w:rPr>
            </w:pPr>
          </w:p>
          <w:p w14:paraId="46008FD4" w14:textId="448F0393" w:rsidR="007A6DD5" w:rsidRDefault="00D8448A" w:rsidP="001C6C15">
            <w:pPr>
              <w:rPr>
                <w:rFonts w:ascii="Arial" w:hAnsi="Arial" w:cs="Arial"/>
                <w:sz w:val="21"/>
                <w:szCs w:val="21"/>
              </w:rPr>
            </w:pPr>
            <w:r>
              <w:rPr>
                <w:rFonts w:ascii="Arial" w:hAnsi="Arial" w:cs="Arial"/>
                <w:sz w:val="21"/>
                <w:szCs w:val="21"/>
              </w:rPr>
              <w:t>The IVPCQ advised that a</w:t>
            </w:r>
            <w:r w:rsidRPr="00D8448A">
              <w:rPr>
                <w:rFonts w:ascii="Arial" w:hAnsi="Arial" w:cs="Arial"/>
                <w:sz w:val="21"/>
                <w:szCs w:val="21"/>
              </w:rPr>
              <w:t xml:space="preserve"> total of 161 stage 3 disciplinary interventions t</w:t>
            </w:r>
            <w:r>
              <w:rPr>
                <w:rFonts w:ascii="Arial" w:hAnsi="Arial" w:cs="Arial"/>
                <w:sz w:val="21"/>
                <w:szCs w:val="21"/>
              </w:rPr>
              <w:t>ook</w:t>
            </w:r>
            <w:r w:rsidRPr="00D8448A">
              <w:rPr>
                <w:rFonts w:ascii="Arial" w:hAnsi="Arial" w:cs="Arial"/>
                <w:sz w:val="21"/>
                <w:szCs w:val="21"/>
              </w:rPr>
              <w:t xml:space="preserve"> place in 2018/2019</w:t>
            </w:r>
            <w:r>
              <w:rPr>
                <w:rFonts w:ascii="Arial" w:hAnsi="Arial" w:cs="Arial"/>
                <w:sz w:val="21"/>
                <w:szCs w:val="21"/>
              </w:rPr>
              <w:t xml:space="preserve">; </w:t>
            </w:r>
            <w:r w:rsidRPr="00D8448A">
              <w:rPr>
                <w:rFonts w:ascii="Arial" w:hAnsi="Arial" w:cs="Arial"/>
                <w:sz w:val="21"/>
                <w:szCs w:val="21"/>
              </w:rPr>
              <w:t xml:space="preserve">46% </w:t>
            </w:r>
            <w:r>
              <w:rPr>
                <w:rFonts w:ascii="Arial" w:hAnsi="Arial" w:cs="Arial"/>
                <w:sz w:val="21"/>
                <w:szCs w:val="21"/>
              </w:rPr>
              <w:t>were</w:t>
            </w:r>
            <w:r w:rsidRPr="00D8448A">
              <w:rPr>
                <w:rFonts w:ascii="Arial" w:hAnsi="Arial" w:cs="Arial"/>
                <w:sz w:val="21"/>
                <w:szCs w:val="21"/>
              </w:rPr>
              <w:t xml:space="preserve"> for attendance &amp; progress and 33% took place for Incidents of Gross Misconduct.  </w:t>
            </w:r>
            <w:r>
              <w:rPr>
                <w:rFonts w:ascii="Arial" w:hAnsi="Arial" w:cs="Arial"/>
                <w:sz w:val="21"/>
                <w:szCs w:val="21"/>
              </w:rPr>
              <w:t>It was noted that the stage 3 chart was difficult to read and would be replaced with a bar chart.</w:t>
            </w:r>
          </w:p>
          <w:p w14:paraId="32D0FFA6" w14:textId="460B832E" w:rsidR="00F07B44" w:rsidRDefault="00F07B44" w:rsidP="001C6C15">
            <w:pPr>
              <w:rPr>
                <w:rFonts w:ascii="Arial" w:hAnsi="Arial" w:cs="Arial"/>
                <w:sz w:val="21"/>
                <w:szCs w:val="21"/>
              </w:rPr>
            </w:pPr>
          </w:p>
          <w:p w14:paraId="42B46270" w14:textId="7DE37B8C" w:rsidR="007A6DD5" w:rsidRDefault="00D8448A" w:rsidP="001C6C15">
            <w:pPr>
              <w:rPr>
                <w:rFonts w:ascii="Arial" w:hAnsi="Arial" w:cs="Arial"/>
                <w:sz w:val="21"/>
                <w:szCs w:val="21"/>
              </w:rPr>
            </w:pPr>
            <w:r>
              <w:rPr>
                <w:rFonts w:ascii="Arial" w:hAnsi="Arial" w:cs="Arial"/>
                <w:sz w:val="21"/>
                <w:szCs w:val="21"/>
              </w:rPr>
              <w:t>Andrew Brown asked if there was</w:t>
            </w:r>
            <w:r w:rsidR="007A6DD5">
              <w:rPr>
                <w:rFonts w:ascii="Arial" w:hAnsi="Arial" w:cs="Arial"/>
                <w:sz w:val="21"/>
                <w:szCs w:val="21"/>
              </w:rPr>
              <w:t xml:space="preserve"> any benchmarking </w:t>
            </w:r>
            <w:r>
              <w:rPr>
                <w:rFonts w:ascii="Arial" w:hAnsi="Arial" w:cs="Arial"/>
                <w:sz w:val="21"/>
                <w:szCs w:val="21"/>
              </w:rPr>
              <w:t xml:space="preserve">available </w:t>
            </w:r>
            <w:r w:rsidR="007A6DD5">
              <w:rPr>
                <w:rFonts w:ascii="Arial" w:hAnsi="Arial" w:cs="Arial"/>
                <w:sz w:val="21"/>
                <w:szCs w:val="21"/>
              </w:rPr>
              <w:t>between Colleges</w:t>
            </w:r>
            <w:r>
              <w:rPr>
                <w:rFonts w:ascii="Arial" w:hAnsi="Arial" w:cs="Arial"/>
                <w:sz w:val="21"/>
                <w:szCs w:val="21"/>
              </w:rPr>
              <w:t>.  The IVPCQ</w:t>
            </w:r>
            <w:r w:rsidR="007A6DD5">
              <w:rPr>
                <w:rFonts w:ascii="Arial" w:hAnsi="Arial" w:cs="Arial"/>
                <w:sz w:val="21"/>
                <w:szCs w:val="21"/>
              </w:rPr>
              <w:t xml:space="preserve"> </w:t>
            </w:r>
            <w:r>
              <w:rPr>
                <w:rFonts w:ascii="Arial" w:hAnsi="Arial" w:cs="Arial"/>
                <w:sz w:val="21"/>
                <w:szCs w:val="21"/>
              </w:rPr>
              <w:t xml:space="preserve">replied that </w:t>
            </w:r>
            <w:r w:rsidR="007A6DD5">
              <w:rPr>
                <w:rFonts w:ascii="Arial" w:hAnsi="Arial" w:cs="Arial"/>
                <w:sz w:val="21"/>
                <w:szCs w:val="21"/>
              </w:rPr>
              <w:t xml:space="preserve">issues </w:t>
            </w:r>
            <w:r>
              <w:rPr>
                <w:rFonts w:ascii="Arial" w:hAnsi="Arial" w:cs="Arial"/>
                <w:sz w:val="21"/>
                <w:szCs w:val="21"/>
              </w:rPr>
              <w:t xml:space="preserve">could </w:t>
            </w:r>
            <w:proofErr w:type="gramStart"/>
            <w:r>
              <w:rPr>
                <w:rFonts w:ascii="Arial" w:hAnsi="Arial" w:cs="Arial"/>
                <w:sz w:val="21"/>
                <w:szCs w:val="21"/>
              </w:rPr>
              <w:t>differ</w:t>
            </w:r>
            <w:proofErr w:type="gramEnd"/>
            <w:r w:rsidR="007A6DD5">
              <w:rPr>
                <w:rFonts w:ascii="Arial" w:hAnsi="Arial" w:cs="Arial"/>
                <w:sz w:val="21"/>
                <w:szCs w:val="21"/>
              </w:rPr>
              <w:t xml:space="preserve"> dependant on the areas.  </w:t>
            </w:r>
            <w:r>
              <w:rPr>
                <w:rFonts w:ascii="Arial" w:hAnsi="Arial" w:cs="Arial"/>
                <w:sz w:val="21"/>
                <w:szCs w:val="21"/>
              </w:rPr>
              <w:t xml:space="preserve">The </w:t>
            </w:r>
            <w:r w:rsidR="007A6DD5">
              <w:rPr>
                <w:rFonts w:ascii="Arial" w:hAnsi="Arial" w:cs="Arial"/>
                <w:sz w:val="21"/>
                <w:szCs w:val="21"/>
              </w:rPr>
              <w:t>College</w:t>
            </w:r>
            <w:r>
              <w:rPr>
                <w:rFonts w:ascii="Arial" w:hAnsi="Arial" w:cs="Arial"/>
                <w:sz w:val="21"/>
                <w:szCs w:val="21"/>
              </w:rPr>
              <w:t>’s</w:t>
            </w:r>
            <w:r w:rsidR="007A6DD5">
              <w:rPr>
                <w:rFonts w:ascii="Arial" w:hAnsi="Arial" w:cs="Arial"/>
                <w:sz w:val="21"/>
                <w:szCs w:val="21"/>
              </w:rPr>
              <w:t xml:space="preserve"> results </w:t>
            </w:r>
            <w:r>
              <w:rPr>
                <w:rFonts w:ascii="Arial" w:hAnsi="Arial" w:cs="Arial"/>
                <w:sz w:val="21"/>
                <w:szCs w:val="21"/>
              </w:rPr>
              <w:t xml:space="preserve">were a </w:t>
            </w:r>
            <w:r w:rsidR="007A6DD5">
              <w:rPr>
                <w:rFonts w:ascii="Arial" w:hAnsi="Arial" w:cs="Arial"/>
                <w:sz w:val="21"/>
                <w:szCs w:val="21"/>
              </w:rPr>
              <w:t xml:space="preserve">similar profile to inner city colleges.  </w:t>
            </w:r>
            <w:r>
              <w:rPr>
                <w:rFonts w:ascii="Arial" w:hAnsi="Arial" w:cs="Arial"/>
                <w:sz w:val="21"/>
                <w:szCs w:val="21"/>
              </w:rPr>
              <w:t>The Principal/CEO added that</w:t>
            </w:r>
            <w:r w:rsidR="007A6DD5">
              <w:rPr>
                <w:rFonts w:ascii="Arial" w:hAnsi="Arial" w:cs="Arial"/>
                <w:sz w:val="21"/>
                <w:szCs w:val="21"/>
              </w:rPr>
              <w:t xml:space="preserve"> attendance in the Borough </w:t>
            </w:r>
            <w:r>
              <w:rPr>
                <w:rFonts w:ascii="Arial" w:hAnsi="Arial" w:cs="Arial"/>
                <w:sz w:val="21"/>
                <w:szCs w:val="21"/>
              </w:rPr>
              <w:t>was</w:t>
            </w:r>
            <w:r w:rsidR="007A6DD5">
              <w:rPr>
                <w:rFonts w:ascii="Arial" w:hAnsi="Arial" w:cs="Arial"/>
                <w:sz w:val="21"/>
                <w:szCs w:val="21"/>
              </w:rPr>
              <w:t xml:space="preserve"> low and </w:t>
            </w:r>
            <w:r>
              <w:rPr>
                <w:rFonts w:ascii="Arial" w:hAnsi="Arial" w:cs="Arial"/>
                <w:sz w:val="21"/>
                <w:szCs w:val="21"/>
              </w:rPr>
              <w:t xml:space="preserve">was </w:t>
            </w:r>
            <w:r w:rsidR="007A6DD5">
              <w:rPr>
                <w:rFonts w:ascii="Arial" w:hAnsi="Arial" w:cs="Arial"/>
                <w:sz w:val="21"/>
                <w:szCs w:val="21"/>
              </w:rPr>
              <w:t xml:space="preserve">a particular issue.  </w:t>
            </w:r>
            <w:r>
              <w:rPr>
                <w:rFonts w:ascii="Arial" w:hAnsi="Arial" w:cs="Arial"/>
                <w:sz w:val="21"/>
                <w:szCs w:val="21"/>
              </w:rPr>
              <w:t>There had also been an increase in</w:t>
            </w:r>
            <w:r w:rsidR="007A6DD5">
              <w:rPr>
                <w:rFonts w:ascii="Arial" w:hAnsi="Arial" w:cs="Arial"/>
                <w:sz w:val="21"/>
                <w:szCs w:val="21"/>
              </w:rPr>
              <w:t xml:space="preserve"> </w:t>
            </w:r>
            <w:r w:rsidR="007A6DD5">
              <w:rPr>
                <w:rFonts w:ascii="Arial" w:hAnsi="Arial" w:cs="Arial"/>
                <w:sz w:val="21"/>
                <w:szCs w:val="21"/>
              </w:rPr>
              <w:lastRenderedPageBreak/>
              <w:t xml:space="preserve">issues </w:t>
            </w:r>
            <w:r>
              <w:rPr>
                <w:rFonts w:ascii="Arial" w:hAnsi="Arial" w:cs="Arial"/>
                <w:sz w:val="21"/>
                <w:szCs w:val="21"/>
              </w:rPr>
              <w:t xml:space="preserve">of </w:t>
            </w:r>
            <w:r w:rsidR="007A6DD5">
              <w:rPr>
                <w:rFonts w:ascii="Arial" w:hAnsi="Arial" w:cs="Arial"/>
                <w:sz w:val="21"/>
                <w:szCs w:val="21"/>
              </w:rPr>
              <w:t>violence in primary</w:t>
            </w:r>
            <w:r>
              <w:rPr>
                <w:rFonts w:ascii="Arial" w:hAnsi="Arial" w:cs="Arial"/>
                <w:sz w:val="21"/>
                <w:szCs w:val="21"/>
              </w:rPr>
              <w:t xml:space="preserve"> schools within the Borough</w:t>
            </w:r>
            <w:r w:rsidR="007A6DD5">
              <w:rPr>
                <w:rFonts w:ascii="Arial" w:hAnsi="Arial" w:cs="Arial"/>
                <w:sz w:val="21"/>
                <w:szCs w:val="21"/>
              </w:rPr>
              <w:t>.</w:t>
            </w:r>
          </w:p>
          <w:p w14:paraId="46A9BF42" w14:textId="791B28D4" w:rsidR="007A6DD5" w:rsidRDefault="007A6DD5" w:rsidP="001C6C15">
            <w:pPr>
              <w:rPr>
                <w:rFonts w:ascii="Arial" w:hAnsi="Arial" w:cs="Arial"/>
                <w:sz w:val="21"/>
                <w:szCs w:val="21"/>
              </w:rPr>
            </w:pPr>
          </w:p>
          <w:p w14:paraId="21FA55C3" w14:textId="744E81DA" w:rsidR="007A6DD5" w:rsidRDefault="00D8448A" w:rsidP="003B03DD">
            <w:pPr>
              <w:rPr>
                <w:rFonts w:ascii="Arial" w:hAnsi="Arial" w:cs="Arial"/>
                <w:sz w:val="21"/>
                <w:szCs w:val="21"/>
              </w:rPr>
            </w:pPr>
            <w:r>
              <w:rPr>
                <w:rFonts w:ascii="Arial" w:hAnsi="Arial" w:cs="Arial"/>
                <w:sz w:val="21"/>
                <w:szCs w:val="21"/>
              </w:rPr>
              <w:t xml:space="preserve">Stuart Fraser </w:t>
            </w:r>
            <w:r w:rsidR="00BC594E">
              <w:rPr>
                <w:rFonts w:ascii="Arial" w:hAnsi="Arial" w:cs="Arial"/>
                <w:sz w:val="21"/>
                <w:szCs w:val="21"/>
              </w:rPr>
              <w:t xml:space="preserve">highlighted that </w:t>
            </w:r>
            <w:r w:rsidR="007A6DD5">
              <w:rPr>
                <w:rFonts w:ascii="Arial" w:hAnsi="Arial" w:cs="Arial"/>
                <w:sz w:val="21"/>
                <w:szCs w:val="21"/>
              </w:rPr>
              <w:t xml:space="preserve">only </w:t>
            </w:r>
            <w:r w:rsidR="00BC594E">
              <w:rPr>
                <w:rFonts w:ascii="Arial" w:hAnsi="Arial" w:cs="Arial"/>
                <w:sz w:val="21"/>
                <w:szCs w:val="21"/>
              </w:rPr>
              <w:t>six</w:t>
            </w:r>
            <w:r w:rsidR="007A6DD5">
              <w:rPr>
                <w:rFonts w:ascii="Arial" w:hAnsi="Arial" w:cs="Arial"/>
                <w:sz w:val="21"/>
                <w:szCs w:val="21"/>
              </w:rPr>
              <w:t xml:space="preserve"> exclusions</w:t>
            </w:r>
            <w:r w:rsidR="00BC594E">
              <w:rPr>
                <w:rFonts w:ascii="Arial" w:hAnsi="Arial" w:cs="Arial"/>
                <w:sz w:val="21"/>
                <w:szCs w:val="21"/>
              </w:rPr>
              <w:t xml:space="preserve"> had taken place</w:t>
            </w:r>
            <w:r w:rsidR="007A6DD5">
              <w:rPr>
                <w:rFonts w:ascii="Arial" w:hAnsi="Arial" w:cs="Arial"/>
                <w:sz w:val="21"/>
                <w:szCs w:val="21"/>
              </w:rPr>
              <w:t xml:space="preserve">.  </w:t>
            </w:r>
            <w:r w:rsidR="00BC594E">
              <w:rPr>
                <w:rFonts w:ascii="Arial" w:hAnsi="Arial" w:cs="Arial"/>
                <w:sz w:val="21"/>
                <w:szCs w:val="21"/>
              </w:rPr>
              <w:t xml:space="preserve">The </w:t>
            </w:r>
            <w:r w:rsidR="007A6DD5">
              <w:rPr>
                <w:rFonts w:ascii="Arial" w:hAnsi="Arial" w:cs="Arial"/>
                <w:sz w:val="21"/>
                <w:szCs w:val="21"/>
              </w:rPr>
              <w:t xml:space="preserve">IVPCQ </w:t>
            </w:r>
            <w:r w:rsidR="00BC594E">
              <w:rPr>
                <w:rFonts w:ascii="Arial" w:hAnsi="Arial" w:cs="Arial"/>
                <w:sz w:val="21"/>
                <w:szCs w:val="21"/>
              </w:rPr>
              <w:t xml:space="preserve">replied that </w:t>
            </w:r>
            <w:r w:rsidR="007A6DD5">
              <w:rPr>
                <w:rFonts w:ascii="Arial" w:hAnsi="Arial" w:cs="Arial"/>
                <w:sz w:val="21"/>
                <w:szCs w:val="21"/>
              </w:rPr>
              <w:t xml:space="preserve">exclusions </w:t>
            </w:r>
            <w:r w:rsidR="00BC594E">
              <w:rPr>
                <w:rFonts w:ascii="Arial" w:hAnsi="Arial" w:cs="Arial"/>
                <w:sz w:val="21"/>
                <w:szCs w:val="21"/>
              </w:rPr>
              <w:t xml:space="preserve">were a last resort but any students that were excluded were </w:t>
            </w:r>
            <w:r w:rsidR="007A6DD5">
              <w:rPr>
                <w:rFonts w:ascii="Arial" w:hAnsi="Arial" w:cs="Arial"/>
                <w:sz w:val="21"/>
                <w:szCs w:val="21"/>
              </w:rPr>
              <w:t xml:space="preserve">signposted to the appropriate services </w:t>
            </w:r>
            <w:r w:rsidR="00BC594E">
              <w:rPr>
                <w:rFonts w:ascii="Arial" w:hAnsi="Arial" w:cs="Arial"/>
                <w:sz w:val="21"/>
                <w:szCs w:val="21"/>
              </w:rPr>
              <w:t>to prevent them becoming NEET</w:t>
            </w:r>
            <w:r w:rsidR="007A6DD5">
              <w:rPr>
                <w:rFonts w:ascii="Arial" w:hAnsi="Arial" w:cs="Arial"/>
                <w:sz w:val="21"/>
                <w:szCs w:val="21"/>
              </w:rPr>
              <w:t>.</w:t>
            </w:r>
          </w:p>
          <w:p w14:paraId="3977D9EC" w14:textId="77777777" w:rsidR="007A6DD5" w:rsidRDefault="007A6DD5" w:rsidP="003B03DD">
            <w:pPr>
              <w:rPr>
                <w:rFonts w:ascii="Arial" w:hAnsi="Arial" w:cs="Arial"/>
                <w:sz w:val="21"/>
                <w:szCs w:val="21"/>
              </w:rPr>
            </w:pPr>
          </w:p>
          <w:p w14:paraId="01C1D3C9" w14:textId="1E3A2319" w:rsidR="006226AD" w:rsidRDefault="002B2997" w:rsidP="003B03DD">
            <w:pPr>
              <w:rPr>
                <w:rFonts w:ascii="Arial" w:hAnsi="Arial" w:cs="Arial"/>
                <w:b/>
                <w:sz w:val="21"/>
                <w:szCs w:val="21"/>
              </w:rPr>
            </w:pPr>
            <w:r w:rsidRPr="00D8448A">
              <w:rPr>
                <w:rFonts w:ascii="Arial" w:hAnsi="Arial" w:cs="Arial"/>
                <w:b/>
                <w:sz w:val="21"/>
                <w:szCs w:val="21"/>
              </w:rPr>
              <w:t>A</w:t>
            </w:r>
            <w:r w:rsidR="006226AD" w:rsidRPr="00D8448A">
              <w:rPr>
                <w:rFonts w:ascii="Arial" w:hAnsi="Arial" w:cs="Arial"/>
                <w:b/>
                <w:sz w:val="21"/>
                <w:szCs w:val="21"/>
              </w:rPr>
              <w:t>greed</w:t>
            </w:r>
            <w:r w:rsidRPr="00D8448A">
              <w:rPr>
                <w:rFonts w:ascii="Arial" w:hAnsi="Arial" w:cs="Arial"/>
                <w:b/>
                <w:sz w:val="21"/>
                <w:szCs w:val="21"/>
              </w:rPr>
              <w:t>:</w:t>
            </w:r>
            <w:r w:rsidR="00550CB2" w:rsidRPr="00D8448A">
              <w:rPr>
                <w:rFonts w:ascii="Arial" w:hAnsi="Arial" w:cs="Arial"/>
                <w:b/>
                <w:sz w:val="21"/>
                <w:szCs w:val="21"/>
              </w:rPr>
              <w:t xml:space="preserve"> </w:t>
            </w:r>
            <w:r w:rsidR="00660765" w:rsidRPr="00D8448A">
              <w:rPr>
                <w:rFonts w:ascii="Arial" w:hAnsi="Arial" w:cs="Arial"/>
                <w:b/>
                <w:sz w:val="21"/>
                <w:szCs w:val="21"/>
              </w:rPr>
              <w:t xml:space="preserve">That the current position </w:t>
            </w:r>
            <w:proofErr w:type="gramStart"/>
            <w:r w:rsidR="00660765" w:rsidRPr="00D8448A">
              <w:rPr>
                <w:rFonts w:ascii="Arial" w:hAnsi="Arial" w:cs="Arial"/>
                <w:b/>
                <w:sz w:val="21"/>
                <w:szCs w:val="21"/>
              </w:rPr>
              <w:t>be</w:t>
            </w:r>
            <w:proofErr w:type="gramEnd"/>
            <w:r w:rsidR="00660765" w:rsidRPr="00D8448A">
              <w:rPr>
                <w:rFonts w:ascii="Arial" w:hAnsi="Arial" w:cs="Arial"/>
                <w:b/>
                <w:sz w:val="21"/>
                <w:szCs w:val="21"/>
              </w:rPr>
              <w:t xml:space="preserve"> noted.</w:t>
            </w:r>
          </w:p>
          <w:p w14:paraId="64106B88" w14:textId="77777777" w:rsidR="003B03DD" w:rsidRDefault="003B03DD" w:rsidP="003B03DD">
            <w:pPr>
              <w:rPr>
                <w:rFonts w:ascii="Arial" w:hAnsi="Arial" w:cs="Arial"/>
                <w:b/>
                <w:sz w:val="21"/>
                <w:szCs w:val="21"/>
              </w:rPr>
            </w:pPr>
          </w:p>
          <w:p w14:paraId="21A3EC23" w14:textId="52FEF46B" w:rsidR="003B03DD" w:rsidRPr="003B03DD" w:rsidRDefault="003B03DD" w:rsidP="003B03DD">
            <w:pPr>
              <w:rPr>
                <w:rFonts w:ascii="Arial" w:hAnsi="Arial" w:cs="Arial"/>
                <w:b/>
                <w:sz w:val="21"/>
                <w:szCs w:val="21"/>
              </w:rPr>
            </w:pPr>
            <w:r>
              <w:rPr>
                <w:rFonts w:ascii="Arial" w:hAnsi="Arial" w:cs="Arial"/>
                <w:b/>
                <w:sz w:val="21"/>
                <w:szCs w:val="21"/>
              </w:rPr>
              <w:t xml:space="preserve">11.   English and </w:t>
            </w:r>
            <w:r w:rsidR="009F386A">
              <w:rPr>
                <w:rFonts w:ascii="Arial" w:hAnsi="Arial" w:cs="Arial"/>
                <w:b/>
                <w:sz w:val="21"/>
                <w:szCs w:val="21"/>
              </w:rPr>
              <w:t>Maths Update</w:t>
            </w:r>
          </w:p>
          <w:p w14:paraId="00F53845" w14:textId="76F4E4B1" w:rsidR="00660765" w:rsidRDefault="003B03DD" w:rsidP="003B03DD">
            <w:pPr>
              <w:tabs>
                <w:tab w:val="left" w:pos="-250"/>
              </w:tabs>
              <w:rPr>
                <w:rFonts w:ascii="Arial" w:hAnsi="Arial" w:cs="Arial"/>
                <w:sz w:val="21"/>
                <w:szCs w:val="21"/>
              </w:rPr>
            </w:pPr>
            <w:r>
              <w:rPr>
                <w:rFonts w:ascii="Arial" w:hAnsi="Arial" w:cs="Arial"/>
                <w:sz w:val="21"/>
                <w:szCs w:val="21"/>
              </w:rPr>
              <w:t xml:space="preserve">The IVPCQ reported that there were a total of </w:t>
            </w:r>
            <w:r w:rsidR="00993B2A">
              <w:rPr>
                <w:rFonts w:ascii="Arial" w:hAnsi="Arial" w:cs="Arial"/>
                <w:sz w:val="21"/>
                <w:szCs w:val="21"/>
              </w:rPr>
              <w:t>2251</w:t>
            </w:r>
            <w:r>
              <w:rPr>
                <w:rFonts w:ascii="Arial" w:hAnsi="Arial" w:cs="Arial"/>
                <w:sz w:val="21"/>
                <w:szCs w:val="21"/>
              </w:rPr>
              <w:t>16-18 students registered for English and Maths.  Level setting had been completed and all students were enrolled on the correct level.  There were 19 students who would be completing the Core Maths this academic year and 39 students who were on the two year programme and would be completing in 2021.</w:t>
            </w:r>
          </w:p>
          <w:p w14:paraId="73E5CCE7" w14:textId="77777777" w:rsidR="003B03DD" w:rsidRDefault="003B03DD" w:rsidP="003B03DD">
            <w:pPr>
              <w:tabs>
                <w:tab w:val="left" w:pos="-250"/>
              </w:tabs>
              <w:rPr>
                <w:rFonts w:ascii="Arial" w:hAnsi="Arial" w:cs="Arial"/>
                <w:sz w:val="21"/>
                <w:szCs w:val="21"/>
              </w:rPr>
            </w:pPr>
          </w:p>
          <w:p w14:paraId="0B0BAC42" w14:textId="70C8ACB7" w:rsidR="003B03DD" w:rsidRPr="003B03DD" w:rsidRDefault="003B03DD" w:rsidP="003B03DD">
            <w:pPr>
              <w:rPr>
                <w:rFonts w:ascii="Arial" w:hAnsi="Arial" w:cs="Arial"/>
                <w:sz w:val="21"/>
                <w:szCs w:val="21"/>
              </w:rPr>
            </w:pPr>
            <w:r w:rsidRPr="009F386A">
              <w:rPr>
                <w:rFonts w:ascii="Arial" w:hAnsi="Arial" w:cs="Arial"/>
                <w:sz w:val="21"/>
                <w:szCs w:val="21"/>
              </w:rPr>
              <w:t>The Committee were informed that there</w:t>
            </w:r>
            <w:r w:rsidRPr="003B03DD">
              <w:rPr>
                <w:rFonts w:ascii="Arial" w:hAnsi="Arial" w:cs="Arial"/>
                <w:sz w:val="21"/>
                <w:szCs w:val="21"/>
              </w:rPr>
              <w:t xml:space="preserve"> </w:t>
            </w:r>
            <w:r w:rsidRPr="009F386A">
              <w:rPr>
                <w:rFonts w:ascii="Arial" w:hAnsi="Arial" w:cs="Arial"/>
                <w:sz w:val="21"/>
                <w:szCs w:val="21"/>
              </w:rPr>
              <w:t>were</w:t>
            </w:r>
            <w:r w:rsidRPr="003B03DD">
              <w:rPr>
                <w:rFonts w:ascii="Arial" w:hAnsi="Arial" w:cs="Arial"/>
                <w:sz w:val="21"/>
                <w:szCs w:val="21"/>
              </w:rPr>
              <w:t xml:space="preserve"> approximately 150 </w:t>
            </w:r>
            <w:r w:rsidRPr="009F386A">
              <w:rPr>
                <w:rFonts w:ascii="Arial" w:hAnsi="Arial" w:cs="Arial"/>
                <w:sz w:val="21"/>
                <w:szCs w:val="21"/>
              </w:rPr>
              <w:t>students</w:t>
            </w:r>
            <w:r w:rsidRPr="003B03DD">
              <w:rPr>
                <w:rFonts w:ascii="Arial" w:hAnsi="Arial" w:cs="Arial"/>
                <w:sz w:val="21"/>
                <w:szCs w:val="21"/>
              </w:rPr>
              <w:t xml:space="preserve"> who </w:t>
            </w:r>
            <w:r w:rsidRPr="009F386A">
              <w:rPr>
                <w:rFonts w:ascii="Arial" w:hAnsi="Arial" w:cs="Arial"/>
                <w:sz w:val="21"/>
                <w:szCs w:val="21"/>
              </w:rPr>
              <w:t>would</w:t>
            </w:r>
            <w:r w:rsidRPr="003B03DD">
              <w:rPr>
                <w:rFonts w:ascii="Arial" w:hAnsi="Arial" w:cs="Arial"/>
                <w:sz w:val="21"/>
                <w:szCs w:val="21"/>
              </w:rPr>
              <w:t xml:space="preserve"> be completing the </w:t>
            </w:r>
            <w:r w:rsidRPr="009F386A">
              <w:rPr>
                <w:rFonts w:ascii="Arial" w:hAnsi="Arial" w:cs="Arial"/>
                <w:sz w:val="21"/>
                <w:szCs w:val="21"/>
              </w:rPr>
              <w:t>Extended Project Qualification (</w:t>
            </w:r>
            <w:proofErr w:type="gramStart"/>
            <w:r w:rsidRPr="003B03DD">
              <w:rPr>
                <w:rFonts w:ascii="Arial" w:hAnsi="Arial" w:cs="Arial"/>
                <w:sz w:val="21"/>
                <w:szCs w:val="21"/>
              </w:rPr>
              <w:t xml:space="preserve">EPQ </w:t>
            </w:r>
            <w:r w:rsidRPr="009F386A">
              <w:rPr>
                <w:rFonts w:ascii="Arial" w:hAnsi="Arial" w:cs="Arial"/>
                <w:sz w:val="21"/>
                <w:szCs w:val="21"/>
              </w:rPr>
              <w:t>)</w:t>
            </w:r>
            <w:proofErr w:type="gramEnd"/>
            <w:r w:rsidRPr="009F386A">
              <w:rPr>
                <w:rFonts w:ascii="Arial" w:hAnsi="Arial" w:cs="Arial"/>
                <w:sz w:val="21"/>
                <w:szCs w:val="21"/>
              </w:rPr>
              <w:t xml:space="preserve"> </w:t>
            </w:r>
            <w:r w:rsidRPr="003B03DD">
              <w:rPr>
                <w:rFonts w:ascii="Arial" w:hAnsi="Arial" w:cs="Arial"/>
                <w:sz w:val="21"/>
                <w:szCs w:val="21"/>
              </w:rPr>
              <w:t xml:space="preserve">this academic year and around 100 learners who </w:t>
            </w:r>
            <w:r w:rsidRPr="009F386A">
              <w:rPr>
                <w:rFonts w:ascii="Arial" w:hAnsi="Arial" w:cs="Arial"/>
                <w:sz w:val="21"/>
                <w:szCs w:val="21"/>
              </w:rPr>
              <w:t xml:space="preserve">would </w:t>
            </w:r>
            <w:r w:rsidRPr="003B03DD">
              <w:rPr>
                <w:rFonts w:ascii="Arial" w:hAnsi="Arial" w:cs="Arial"/>
                <w:sz w:val="21"/>
                <w:szCs w:val="21"/>
              </w:rPr>
              <w:t xml:space="preserve">be completing </w:t>
            </w:r>
            <w:r w:rsidRPr="009F386A">
              <w:rPr>
                <w:rFonts w:ascii="Arial" w:hAnsi="Arial" w:cs="Arial"/>
                <w:sz w:val="21"/>
                <w:szCs w:val="21"/>
              </w:rPr>
              <w:t>the internally designed Pre-EPQ – managed by the Head of Transforming Learning.</w:t>
            </w:r>
            <w:r w:rsidRPr="003B03DD">
              <w:rPr>
                <w:rFonts w:ascii="Arial" w:hAnsi="Arial" w:cs="Arial"/>
                <w:sz w:val="21"/>
                <w:szCs w:val="21"/>
              </w:rPr>
              <w:t xml:space="preserve"> There </w:t>
            </w:r>
            <w:r w:rsidRPr="009F386A">
              <w:rPr>
                <w:rFonts w:ascii="Arial" w:hAnsi="Arial" w:cs="Arial"/>
                <w:sz w:val="21"/>
                <w:szCs w:val="21"/>
              </w:rPr>
              <w:t>were</w:t>
            </w:r>
            <w:r w:rsidRPr="003B03DD">
              <w:rPr>
                <w:rFonts w:ascii="Arial" w:hAnsi="Arial" w:cs="Arial"/>
                <w:sz w:val="21"/>
                <w:szCs w:val="21"/>
              </w:rPr>
              <w:t xml:space="preserve"> also 15 </w:t>
            </w:r>
            <w:r w:rsidRPr="009F386A">
              <w:rPr>
                <w:rFonts w:ascii="Arial" w:hAnsi="Arial" w:cs="Arial"/>
                <w:sz w:val="21"/>
                <w:szCs w:val="21"/>
              </w:rPr>
              <w:t>students</w:t>
            </w:r>
            <w:r w:rsidRPr="003B03DD">
              <w:rPr>
                <w:rFonts w:ascii="Arial" w:hAnsi="Arial" w:cs="Arial"/>
                <w:sz w:val="21"/>
                <w:szCs w:val="21"/>
              </w:rPr>
              <w:t xml:space="preserve"> (included in the above figures) who </w:t>
            </w:r>
            <w:r w:rsidRPr="009F386A">
              <w:rPr>
                <w:rFonts w:ascii="Arial" w:hAnsi="Arial" w:cs="Arial"/>
                <w:sz w:val="21"/>
                <w:szCs w:val="21"/>
              </w:rPr>
              <w:t xml:space="preserve">would </w:t>
            </w:r>
            <w:r w:rsidRPr="003B03DD">
              <w:rPr>
                <w:rFonts w:ascii="Arial" w:hAnsi="Arial" w:cs="Arial"/>
                <w:sz w:val="21"/>
                <w:szCs w:val="21"/>
              </w:rPr>
              <w:t>be taking both the L3 Core Maths and EPQ Qualifications</w:t>
            </w:r>
            <w:r w:rsidRPr="009F386A">
              <w:rPr>
                <w:rFonts w:ascii="Arial" w:hAnsi="Arial" w:cs="Arial"/>
                <w:sz w:val="21"/>
                <w:szCs w:val="21"/>
              </w:rPr>
              <w:t>.  These student</w:t>
            </w:r>
            <w:r w:rsidR="009F386A" w:rsidRPr="009F386A">
              <w:rPr>
                <w:rFonts w:ascii="Arial" w:hAnsi="Arial" w:cs="Arial"/>
                <w:sz w:val="21"/>
                <w:szCs w:val="21"/>
              </w:rPr>
              <w:t>s</w:t>
            </w:r>
            <w:r w:rsidRPr="009F386A">
              <w:rPr>
                <w:rFonts w:ascii="Arial" w:hAnsi="Arial" w:cs="Arial"/>
                <w:sz w:val="21"/>
                <w:szCs w:val="21"/>
              </w:rPr>
              <w:t xml:space="preserve"> </w:t>
            </w:r>
            <w:r w:rsidR="009F386A" w:rsidRPr="009F386A">
              <w:rPr>
                <w:rFonts w:ascii="Arial" w:hAnsi="Arial" w:cs="Arial"/>
                <w:sz w:val="21"/>
                <w:szCs w:val="21"/>
              </w:rPr>
              <w:t>therefore qualified</w:t>
            </w:r>
            <w:r w:rsidRPr="003B03DD">
              <w:rPr>
                <w:rFonts w:ascii="Arial" w:hAnsi="Arial" w:cs="Arial"/>
                <w:sz w:val="21"/>
                <w:szCs w:val="21"/>
              </w:rPr>
              <w:t xml:space="preserve"> for Technical Baccalaureate status</w:t>
            </w:r>
            <w:r w:rsidRPr="009F386A">
              <w:rPr>
                <w:rFonts w:ascii="Arial" w:hAnsi="Arial" w:cs="Arial"/>
                <w:sz w:val="21"/>
                <w:szCs w:val="21"/>
              </w:rPr>
              <w:t xml:space="preserve"> (first time </w:t>
            </w:r>
            <w:r w:rsidR="009F386A" w:rsidRPr="009F386A">
              <w:rPr>
                <w:rFonts w:ascii="Arial" w:hAnsi="Arial" w:cs="Arial"/>
                <w:sz w:val="21"/>
                <w:szCs w:val="21"/>
              </w:rPr>
              <w:t xml:space="preserve">the </w:t>
            </w:r>
            <w:r w:rsidRPr="009F386A">
              <w:rPr>
                <w:rFonts w:ascii="Arial" w:hAnsi="Arial" w:cs="Arial"/>
                <w:sz w:val="21"/>
                <w:szCs w:val="21"/>
              </w:rPr>
              <w:t>College</w:t>
            </w:r>
            <w:r w:rsidR="009F386A" w:rsidRPr="009F386A">
              <w:rPr>
                <w:rFonts w:ascii="Arial" w:hAnsi="Arial" w:cs="Arial"/>
                <w:sz w:val="21"/>
                <w:szCs w:val="21"/>
              </w:rPr>
              <w:t xml:space="preserve"> has had students qualifying for this status</w:t>
            </w:r>
            <w:r w:rsidRPr="009F386A">
              <w:rPr>
                <w:rFonts w:ascii="Arial" w:hAnsi="Arial" w:cs="Arial"/>
                <w:sz w:val="21"/>
                <w:szCs w:val="21"/>
              </w:rPr>
              <w:t>)</w:t>
            </w:r>
            <w:r w:rsidRPr="003B03DD">
              <w:rPr>
                <w:rFonts w:ascii="Arial" w:hAnsi="Arial" w:cs="Arial"/>
                <w:sz w:val="21"/>
                <w:szCs w:val="21"/>
              </w:rPr>
              <w:t xml:space="preserve"> </w:t>
            </w:r>
            <w:r w:rsidR="009F386A" w:rsidRPr="009F386A">
              <w:rPr>
                <w:rFonts w:ascii="Arial" w:hAnsi="Arial" w:cs="Arial"/>
                <w:sz w:val="21"/>
                <w:szCs w:val="21"/>
              </w:rPr>
              <w:t>resulting in a</w:t>
            </w:r>
            <w:r w:rsidRPr="003B03DD">
              <w:rPr>
                <w:rFonts w:ascii="Arial" w:hAnsi="Arial" w:cs="Arial"/>
                <w:sz w:val="21"/>
                <w:szCs w:val="21"/>
              </w:rPr>
              <w:t xml:space="preserve"> 20% uplift in funding</w:t>
            </w:r>
            <w:r w:rsidR="009F386A" w:rsidRPr="009F386A">
              <w:rPr>
                <w:rFonts w:ascii="Arial" w:hAnsi="Arial" w:cs="Arial"/>
                <w:sz w:val="21"/>
                <w:szCs w:val="21"/>
              </w:rPr>
              <w:t xml:space="preserve"> to be used to mentor these students</w:t>
            </w:r>
            <w:r w:rsidRPr="003B03DD">
              <w:rPr>
                <w:rFonts w:ascii="Arial" w:hAnsi="Arial" w:cs="Arial"/>
                <w:sz w:val="21"/>
                <w:szCs w:val="21"/>
              </w:rPr>
              <w:t>.</w:t>
            </w:r>
          </w:p>
          <w:p w14:paraId="5AB94594" w14:textId="10AF330F" w:rsidR="00D173E5" w:rsidRDefault="00D173E5" w:rsidP="003B03DD">
            <w:pPr>
              <w:rPr>
                <w:rFonts w:ascii="Arial" w:hAnsi="Arial" w:cs="Arial"/>
                <w:sz w:val="21"/>
                <w:szCs w:val="21"/>
              </w:rPr>
            </w:pPr>
          </w:p>
          <w:p w14:paraId="7F408E2D" w14:textId="0064675F" w:rsidR="009F386A" w:rsidRPr="009F386A" w:rsidRDefault="009F386A" w:rsidP="009F386A">
            <w:pPr>
              <w:jc w:val="both"/>
              <w:rPr>
                <w:rFonts w:ascii="Arial" w:hAnsi="Arial" w:cs="Arial"/>
                <w:sz w:val="21"/>
                <w:szCs w:val="21"/>
              </w:rPr>
            </w:pPr>
            <w:r w:rsidRPr="009F386A">
              <w:rPr>
                <w:rFonts w:ascii="Arial" w:hAnsi="Arial" w:cs="Arial"/>
                <w:sz w:val="21"/>
                <w:szCs w:val="21"/>
              </w:rPr>
              <w:t>The IVPCQ advised that the overall attendance for English and maths was 60%. There were a number of missing register marks which were impacting on this overall figure</w:t>
            </w:r>
            <w:r>
              <w:rPr>
                <w:rFonts w:ascii="Arial" w:hAnsi="Arial" w:cs="Arial"/>
                <w:sz w:val="21"/>
                <w:szCs w:val="21"/>
              </w:rPr>
              <w:t xml:space="preserve"> alongside the impact of new delivery models and changing classrooms.</w:t>
            </w:r>
            <w:r w:rsidRPr="009F386A">
              <w:rPr>
                <w:rFonts w:ascii="Arial" w:hAnsi="Arial" w:cs="Arial"/>
                <w:sz w:val="21"/>
                <w:szCs w:val="21"/>
              </w:rPr>
              <w:t xml:space="preserve"> </w:t>
            </w:r>
            <w:r>
              <w:rPr>
                <w:rFonts w:ascii="Arial" w:hAnsi="Arial" w:cs="Arial"/>
                <w:sz w:val="21"/>
                <w:szCs w:val="21"/>
              </w:rPr>
              <w:t>A</w:t>
            </w:r>
            <w:r w:rsidRPr="009F386A">
              <w:rPr>
                <w:rFonts w:ascii="Arial" w:hAnsi="Arial" w:cs="Arial"/>
                <w:sz w:val="21"/>
                <w:szCs w:val="21"/>
              </w:rPr>
              <w:t xml:space="preserve"> data cleanse </w:t>
            </w:r>
            <w:r>
              <w:rPr>
                <w:rFonts w:ascii="Arial" w:hAnsi="Arial" w:cs="Arial"/>
                <w:sz w:val="21"/>
                <w:szCs w:val="21"/>
              </w:rPr>
              <w:t xml:space="preserve">was </w:t>
            </w:r>
            <w:r w:rsidRPr="009F386A">
              <w:rPr>
                <w:rFonts w:ascii="Arial" w:hAnsi="Arial" w:cs="Arial"/>
                <w:sz w:val="21"/>
                <w:szCs w:val="21"/>
              </w:rPr>
              <w:t>being conducted to ensure accuracy in reported attendance.  The Opportunity Coach for English and Maths ha</w:t>
            </w:r>
            <w:r w:rsidR="003E48CA">
              <w:rPr>
                <w:rFonts w:ascii="Arial" w:hAnsi="Arial" w:cs="Arial"/>
                <w:sz w:val="21"/>
                <w:szCs w:val="21"/>
              </w:rPr>
              <w:t>d</w:t>
            </w:r>
            <w:r w:rsidRPr="009F386A">
              <w:rPr>
                <w:rFonts w:ascii="Arial" w:hAnsi="Arial" w:cs="Arial"/>
                <w:sz w:val="21"/>
                <w:szCs w:val="21"/>
              </w:rPr>
              <w:t xml:space="preserve"> been proactive in contacting identified learners in relation to their poor attendance Positive improvements ha</w:t>
            </w:r>
            <w:r w:rsidR="003E48CA">
              <w:rPr>
                <w:rFonts w:ascii="Arial" w:hAnsi="Arial" w:cs="Arial"/>
                <w:sz w:val="21"/>
                <w:szCs w:val="21"/>
              </w:rPr>
              <w:t>d</w:t>
            </w:r>
            <w:r w:rsidRPr="009F386A">
              <w:rPr>
                <w:rFonts w:ascii="Arial" w:hAnsi="Arial" w:cs="Arial"/>
                <w:sz w:val="21"/>
                <w:szCs w:val="21"/>
              </w:rPr>
              <w:t xml:space="preserve"> led to improved attendance in those students who ha</w:t>
            </w:r>
            <w:r w:rsidR="003E48CA">
              <w:rPr>
                <w:rFonts w:ascii="Arial" w:hAnsi="Arial" w:cs="Arial"/>
                <w:sz w:val="21"/>
                <w:szCs w:val="21"/>
              </w:rPr>
              <w:t>d</w:t>
            </w:r>
            <w:r w:rsidRPr="009F386A">
              <w:rPr>
                <w:rFonts w:ascii="Arial" w:hAnsi="Arial" w:cs="Arial"/>
                <w:sz w:val="21"/>
                <w:szCs w:val="21"/>
              </w:rPr>
              <w:t xml:space="preserve"> not attended for two weeks. </w:t>
            </w:r>
          </w:p>
          <w:p w14:paraId="26EA797D" w14:textId="0C436F6E" w:rsidR="00D173E5" w:rsidRDefault="00D173E5" w:rsidP="003B03DD">
            <w:pPr>
              <w:rPr>
                <w:rFonts w:ascii="Arial" w:hAnsi="Arial" w:cs="Arial"/>
                <w:sz w:val="21"/>
                <w:szCs w:val="21"/>
              </w:rPr>
            </w:pPr>
          </w:p>
          <w:p w14:paraId="1A51B5E5" w14:textId="6F517669" w:rsidR="001B2D8A" w:rsidRDefault="009F386A" w:rsidP="001B2D8A">
            <w:pPr>
              <w:rPr>
                <w:rFonts w:ascii="Arial" w:hAnsi="Arial" w:cs="Arial"/>
                <w:sz w:val="21"/>
                <w:szCs w:val="21"/>
              </w:rPr>
            </w:pPr>
            <w:r>
              <w:rPr>
                <w:rFonts w:ascii="Arial" w:hAnsi="Arial" w:cs="Arial"/>
                <w:sz w:val="21"/>
                <w:szCs w:val="21"/>
              </w:rPr>
              <w:t>Stuart Fraser questioned whether the introduction of</w:t>
            </w:r>
            <w:r w:rsidR="00D173E5">
              <w:rPr>
                <w:rFonts w:ascii="Arial" w:hAnsi="Arial" w:cs="Arial"/>
                <w:sz w:val="21"/>
                <w:szCs w:val="21"/>
              </w:rPr>
              <w:t xml:space="preserve"> Century Tech </w:t>
            </w:r>
            <w:r>
              <w:rPr>
                <w:rFonts w:ascii="Arial" w:hAnsi="Arial" w:cs="Arial"/>
                <w:sz w:val="21"/>
                <w:szCs w:val="21"/>
              </w:rPr>
              <w:t xml:space="preserve">had made English and Maths </w:t>
            </w:r>
            <w:r w:rsidR="00D173E5">
              <w:rPr>
                <w:rFonts w:ascii="Arial" w:hAnsi="Arial" w:cs="Arial"/>
                <w:sz w:val="21"/>
                <w:szCs w:val="21"/>
              </w:rPr>
              <w:t xml:space="preserve">more interesting </w:t>
            </w:r>
            <w:r>
              <w:rPr>
                <w:rFonts w:ascii="Arial" w:hAnsi="Arial" w:cs="Arial"/>
                <w:sz w:val="21"/>
                <w:szCs w:val="21"/>
              </w:rPr>
              <w:t>for the student and improved</w:t>
            </w:r>
            <w:r w:rsidR="00D173E5">
              <w:rPr>
                <w:rFonts w:ascii="Arial" w:hAnsi="Arial" w:cs="Arial"/>
                <w:sz w:val="21"/>
                <w:szCs w:val="21"/>
              </w:rPr>
              <w:t xml:space="preserve"> attendance. </w:t>
            </w:r>
            <w:r>
              <w:rPr>
                <w:rFonts w:ascii="Arial" w:hAnsi="Arial" w:cs="Arial"/>
                <w:sz w:val="21"/>
                <w:szCs w:val="21"/>
              </w:rPr>
              <w:t xml:space="preserve"> The</w:t>
            </w:r>
            <w:r w:rsidR="00D173E5">
              <w:rPr>
                <w:rFonts w:ascii="Arial" w:hAnsi="Arial" w:cs="Arial"/>
                <w:sz w:val="21"/>
                <w:szCs w:val="21"/>
              </w:rPr>
              <w:t xml:space="preserve"> IVPCQ </w:t>
            </w:r>
            <w:r>
              <w:rPr>
                <w:rFonts w:ascii="Arial" w:hAnsi="Arial" w:cs="Arial"/>
                <w:sz w:val="21"/>
                <w:szCs w:val="21"/>
              </w:rPr>
              <w:t>replied</w:t>
            </w:r>
            <w:r w:rsidR="00D173E5">
              <w:rPr>
                <w:rFonts w:ascii="Arial" w:hAnsi="Arial" w:cs="Arial"/>
                <w:sz w:val="21"/>
                <w:szCs w:val="21"/>
              </w:rPr>
              <w:t xml:space="preserve"> </w:t>
            </w:r>
            <w:r w:rsidR="001B2D8A">
              <w:rPr>
                <w:rFonts w:ascii="Arial" w:hAnsi="Arial" w:cs="Arial"/>
                <w:sz w:val="21"/>
                <w:szCs w:val="21"/>
              </w:rPr>
              <w:t>that Century</w:t>
            </w:r>
            <w:r w:rsidR="00D173E5">
              <w:rPr>
                <w:rFonts w:ascii="Arial" w:hAnsi="Arial" w:cs="Arial"/>
                <w:sz w:val="21"/>
                <w:szCs w:val="21"/>
              </w:rPr>
              <w:t xml:space="preserve"> Tech </w:t>
            </w:r>
            <w:r>
              <w:rPr>
                <w:rFonts w:ascii="Arial" w:hAnsi="Arial" w:cs="Arial"/>
                <w:sz w:val="21"/>
                <w:szCs w:val="21"/>
              </w:rPr>
              <w:t xml:space="preserve">was being </w:t>
            </w:r>
            <w:r w:rsidR="00D173E5">
              <w:rPr>
                <w:rFonts w:ascii="Arial" w:hAnsi="Arial" w:cs="Arial"/>
                <w:sz w:val="21"/>
                <w:szCs w:val="21"/>
              </w:rPr>
              <w:t>used and welcomed in some areas but f</w:t>
            </w:r>
            <w:r>
              <w:rPr>
                <w:rFonts w:ascii="Arial" w:hAnsi="Arial" w:cs="Arial"/>
                <w:sz w:val="21"/>
                <w:szCs w:val="21"/>
              </w:rPr>
              <w:t>urther</w:t>
            </w:r>
            <w:r w:rsidR="00D173E5">
              <w:rPr>
                <w:rFonts w:ascii="Arial" w:hAnsi="Arial" w:cs="Arial"/>
                <w:sz w:val="21"/>
                <w:szCs w:val="21"/>
              </w:rPr>
              <w:t xml:space="preserve"> CPD </w:t>
            </w:r>
            <w:r>
              <w:rPr>
                <w:rFonts w:ascii="Arial" w:hAnsi="Arial" w:cs="Arial"/>
                <w:sz w:val="21"/>
                <w:szCs w:val="21"/>
              </w:rPr>
              <w:t>needed to be undertaken in other</w:t>
            </w:r>
            <w:r w:rsidR="00D173E5">
              <w:rPr>
                <w:rFonts w:ascii="Arial" w:hAnsi="Arial" w:cs="Arial"/>
                <w:sz w:val="21"/>
                <w:szCs w:val="21"/>
              </w:rPr>
              <w:t xml:space="preserve"> areas.  </w:t>
            </w:r>
            <w:r>
              <w:rPr>
                <w:rFonts w:ascii="Arial" w:hAnsi="Arial" w:cs="Arial"/>
                <w:sz w:val="21"/>
                <w:szCs w:val="21"/>
              </w:rPr>
              <w:t>Staff sickness had also impacted on progress at the beginning and there were l</w:t>
            </w:r>
            <w:r w:rsidR="00D173E5">
              <w:rPr>
                <w:rFonts w:ascii="Arial" w:hAnsi="Arial" w:cs="Arial"/>
                <w:sz w:val="21"/>
                <w:szCs w:val="21"/>
              </w:rPr>
              <w:t xml:space="preserve">imitations in the system where it </w:t>
            </w:r>
            <w:r>
              <w:rPr>
                <w:rFonts w:ascii="Arial" w:hAnsi="Arial" w:cs="Arial"/>
                <w:sz w:val="21"/>
                <w:szCs w:val="21"/>
              </w:rPr>
              <w:t>did not</w:t>
            </w:r>
            <w:r w:rsidR="00D173E5">
              <w:rPr>
                <w:rFonts w:ascii="Arial" w:hAnsi="Arial" w:cs="Arial"/>
                <w:sz w:val="21"/>
                <w:szCs w:val="21"/>
              </w:rPr>
              <w:t xml:space="preserve"> link with the College systems. </w:t>
            </w:r>
            <w:r>
              <w:rPr>
                <w:rFonts w:ascii="Arial" w:hAnsi="Arial" w:cs="Arial"/>
                <w:sz w:val="21"/>
                <w:szCs w:val="21"/>
              </w:rPr>
              <w:t>There were</w:t>
            </w:r>
            <w:r w:rsidR="00D173E5">
              <w:rPr>
                <w:rFonts w:ascii="Arial" w:hAnsi="Arial" w:cs="Arial"/>
                <w:sz w:val="21"/>
                <w:szCs w:val="21"/>
              </w:rPr>
              <w:t xml:space="preserve"> </w:t>
            </w:r>
            <w:r>
              <w:rPr>
                <w:rFonts w:ascii="Arial" w:hAnsi="Arial" w:cs="Arial"/>
                <w:sz w:val="21"/>
                <w:szCs w:val="21"/>
              </w:rPr>
              <w:t>s</w:t>
            </w:r>
            <w:r w:rsidR="00D173E5">
              <w:rPr>
                <w:rFonts w:ascii="Arial" w:hAnsi="Arial" w:cs="Arial"/>
                <w:sz w:val="21"/>
                <w:szCs w:val="21"/>
              </w:rPr>
              <w:t>o</w:t>
            </w:r>
            <w:r>
              <w:rPr>
                <w:rFonts w:ascii="Arial" w:hAnsi="Arial" w:cs="Arial"/>
                <w:sz w:val="21"/>
                <w:szCs w:val="21"/>
              </w:rPr>
              <w:t>m</w:t>
            </w:r>
            <w:r w:rsidR="00D173E5">
              <w:rPr>
                <w:rFonts w:ascii="Arial" w:hAnsi="Arial" w:cs="Arial"/>
                <w:sz w:val="21"/>
                <w:szCs w:val="21"/>
              </w:rPr>
              <w:t xml:space="preserve">e inherent barriers but </w:t>
            </w:r>
            <w:r>
              <w:rPr>
                <w:rFonts w:ascii="Arial" w:hAnsi="Arial" w:cs="Arial"/>
                <w:sz w:val="21"/>
                <w:szCs w:val="21"/>
              </w:rPr>
              <w:t xml:space="preserve">the College was </w:t>
            </w:r>
            <w:r w:rsidR="00D173E5">
              <w:rPr>
                <w:rFonts w:ascii="Arial" w:hAnsi="Arial" w:cs="Arial"/>
                <w:sz w:val="21"/>
                <w:szCs w:val="21"/>
              </w:rPr>
              <w:t xml:space="preserve">addressing </w:t>
            </w:r>
            <w:r>
              <w:rPr>
                <w:rFonts w:ascii="Arial" w:hAnsi="Arial" w:cs="Arial"/>
                <w:sz w:val="21"/>
                <w:szCs w:val="21"/>
              </w:rPr>
              <w:t>these.</w:t>
            </w:r>
            <w:r w:rsidR="001B2D8A">
              <w:rPr>
                <w:rFonts w:ascii="Arial" w:hAnsi="Arial" w:cs="Arial"/>
                <w:sz w:val="21"/>
                <w:szCs w:val="21"/>
              </w:rPr>
              <w:t xml:space="preserve"> However, there were 2383 registrations on the Century Tech system which was more than the current enrolments and it was therefore being used by apprentices etc.</w:t>
            </w:r>
          </w:p>
          <w:p w14:paraId="370A8AAF" w14:textId="2A7739B0" w:rsidR="00D173E5" w:rsidRDefault="00D173E5" w:rsidP="003B03DD">
            <w:pPr>
              <w:rPr>
                <w:rFonts w:ascii="Arial" w:hAnsi="Arial" w:cs="Arial"/>
                <w:sz w:val="21"/>
                <w:szCs w:val="21"/>
              </w:rPr>
            </w:pPr>
          </w:p>
          <w:p w14:paraId="605E7D31" w14:textId="3C557AF0" w:rsidR="00D173E5" w:rsidRDefault="0007349D" w:rsidP="003B03DD">
            <w:pPr>
              <w:rPr>
                <w:rFonts w:ascii="Arial" w:hAnsi="Arial" w:cs="Arial"/>
                <w:sz w:val="21"/>
                <w:szCs w:val="21"/>
              </w:rPr>
            </w:pPr>
            <w:r>
              <w:rPr>
                <w:rFonts w:ascii="Arial" w:hAnsi="Arial" w:cs="Arial"/>
                <w:sz w:val="21"/>
                <w:szCs w:val="21"/>
              </w:rPr>
              <w:t>Andrew Brown asked whether</w:t>
            </w:r>
            <w:r w:rsidR="00D173E5">
              <w:rPr>
                <w:rFonts w:ascii="Arial" w:hAnsi="Arial" w:cs="Arial"/>
                <w:sz w:val="21"/>
                <w:szCs w:val="21"/>
              </w:rPr>
              <w:t xml:space="preserve"> </w:t>
            </w:r>
            <w:r>
              <w:rPr>
                <w:rFonts w:ascii="Arial" w:hAnsi="Arial" w:cs="Arial"/>
                <w:sz w:val="21"/>
                <w:szCs w:val="21"/>
              </w:rPr>
              <w:t>predominantly</w:t>
            </w:r>
            <w:r w:rsidR="00D173E5">
              <w:rPr>
                <w:rFonts w:ascii="Arial" w:hAnsi="Arial" w:cs="Arial"/>
                <w:sz w:val="21"/>
                <w:szCs w:val="21"/>
              </w:rPr>
              <w:t xml:space="preserve"> </w:t>
            </w:r>
            <w:r>
              <w:rPr>
                <w:rFonts w:ascii="Arial" w:hAnsi="Arial" w:cs="Arial"/>
                <w:sz w:val="21"/>
                <w:szCs w:val="21"/>
              </w:rPr>
              <w:t>students were using the technology in class but not outside of the classroom.</w:t>
            </w:r>
            <w:r w:rsidR="00D173E5">
              <w:rPr>
                <w:rFonts w:ascii="Arial" w:hAnsi="Arial" w:cs="Arial"/>
                <w:sz w:val="21"/>
                <w:szCs w:val="21"/>
              </w:rPr>
              <w:t xml:space="preserve"> </w:t>
            </w:r>
            <w:r>
              <w:rPr>
                <w:rFonts w:ascii="Arial" w:hAnsi="Arial" w:cs="Arial"/>
                <w:sz w:val="21"/>
                <w:szCs w:val="21"/>
              </w:rPr>
              <w:t>The I</w:t>
            </w:r>
            <w:r w:rsidR="00D173E5">
              <w:rPr>
                <w:rFonts w:ascii="Arial" w:hAnsi="Arial" w:cs="Arial"/>
                <w:sz w:val="21"/>
                <w:szCs w:val="21"/>
              </w:rPr>
              <w:t xml:space="preserve">VPCQ </w:t>
            </w:r>
            <w:r>
              <w:rPr>
                <w:rFonts w:ascii="Arial" w:hAnsi="Arial" w:cs="Arial"/>
                <w:sz w:val="21"/>
                <w:szCs w:val="21"/>
              </w:rPr>
              <w:t xml:space="preserve">responded that </w:t>
            </w:r>
            <w:r w:rsidR="00D173E5">
              <w:rPr>
                <w:rFonts w:ascii="Arial" w:hAnsi="Arial" w:cs="Arial"/>
                <w:sz w:val="21"/>
                <w:szCs w:val="21"/>
              </w:rPr>
              <w:t xml:space="preserve">some tutors </w:t>
            </w:r>
            <w:r>
              <w:rPr>
                <w:rFonts w:ascii="Arial" w:hAnsi="Arial" w:cs="Arial"/>
                <w:sz w:val="21"/>
                <w:szCs w:val="21"/>
              </w:rPr>
              <w:t>were</w:t>
            </w:r>
            <w:r w:rsidR="00D173E5">
              <w:rPr>
                <w:rFonts w:ascii="Arial" w:hAnsi="Arial" w:cs="Arial"/>
                <w:sz w:val="21"/>
                <w:szCs w:val="21"/>
              </w:rPr>
              <w:t xml:space="preserve"> not undertaking the online</w:t>
            </w:r>
            <w:r>
              <w:rPr>
                <w:rFonts w:ascii="Arial" w:hAnsi="Arial" w:cs="Arial"/>
                <w:sz w:val="21"/>
                <w:szCs w:val="21"/>
              </w:rPr>
              <w:t xml:space="preserve"> elements and the College needed the</w:t>
            </w:r>
            <w:r w:rsidR="00D173E5">
              <w:rPr>
                <w:rFonts w:ascii="Arial" w:hAnsi="Arial" w:cs="Arial"/>
                <w:sz w:val="21"/>
                <w:szCs w:val="21"/>
              </w:rPr>
              <w:t xml:space="preserve"> additional flexibility of people completing when they want</w:t>
            </w:r>
            <w:r w:rsidR="001B2D8A">
              <w:rPr>
                <w:rFonts w:ascii="Arial" w:hAnsi="Arial" w:cs="Arial"/>
                <w:sz w:val="21"/>
                <w:szCs w:val="21"/>
              </w:rPr>
              <w:t>ed.  The College was exploring</w:t>
            </w:r>
            <w:r w:rsidR="00D173E5">
              <w:rPr>
                <w:rFonts w:ascii="Arial" w:hAnsi="Arial" w:cs="Arial"/>
                <w:sz w:val="21"/>
                <w:szCs w:val="21"/>
              </w:rPr>
              <w:t xml:space="preserve"> adjusting time slots for functional skills as </w:t>
            </w:r>
            <w:r w:rsidR="001B2D8A">
              <w:rPr>
                <w:rFonts w:ascii="Arial" w:hAnsi="Arial" w:cs="Arial"/>
                <w:sz w:val="21"/>
                <w:szCs w:val="21"/>
              </w:rPr>
              <w:t xml:space="preserve">the </w:t>
            </w:r>
            <w:r w:rsidR="00D173E5">
              <w:rPr>
                <w:rFonts w:ascii="Arial" w:hAnsi="Arial" w:cs="Arial"/>
                <w:sz w:val="21"/>
                <w:szCs w:val="21"/>
              </w:rPr>
              <w:t xml:space="preserve">current sessions </w:t>
            </w:r>
            <w:r w:rsidR="001B2D8A">
              <w:rPr>
                <w:rFonts w:ascii="Arial" w:hAnsi="Arial" w:cs="Arial"/>
                <w:sz w:val="21"/>
                <w:szCs w:val="21"/>
              </w:rPr>
              <w:t>were</w:t>
            </w:r>
            <w:r w:rsidR="00D173E5">
              <w:rPr>
                <w:rFonts w:ascii="Arial" w:hAnsi="Arial" w:cs="Arial"/>
                <w:sz w:val="21"/>
                <w:szCs w:val="21"/>
              </w:rPr>
              <w:t xml:space="preserve"> too long.  </w:t>
            </w:r>
          </w:p>
          <w:p w14:paraId="45884A50" w14:textId="1897BC80" w:rsidR="00D173E5" w:rsidRDefault="00D173E5" w:rsidP="003B03DD">
            <w:pPr>
              <w:rPr>
                <w:rFonts w:ascii="Arial" w:hAnsi="Arial" w:cs="Arial"/>
                <w:sz w:val="21"/>
                <w:szCs w:val="21"/>
              </w:rPr>
            </w:pPr>
          </w:p>
          <w:p w14:paraId="383B7508" w14:textId="77777777" w:rsidR="001B2D8A" w:rsidRDefault="001B2D8A" w:rsidP="003B03DD">
            <w:pPr>
              <w:rPr>
                <w:rFonts w:ascii="Arial" w:hAnsi="Arial" w:cs="Arial"/>
                <w:sz w:val="21"/>
                <w:szCs w:val="21"/>
              </w:rPr>
            </w:pPr>
            <w:r>
              <w:rPr>
                <w:rFonts w:ascii="Arial" w:hAnsi="Arial" w:cs="Arial"/>
                <w:sz w:val="21"/>
                <w:szCs w:val="21"/>
              </w:rPr>
              <w:t>The IVPCQ reported that as part of the BDC approach to English and Maths, the exam windows had been shared with the curriculum teams, Exams department and Maths and English tutors.  All exam bookings would be approved by the Head of English and Maths 16-18 before they were booked.  This was to reduce the numerous resits for students.</w:t>
            </w:r>
          </w:p>
          <w:p w14:paraId="73B9C6C2" w14:textId="390AEC39" w:rsidR="00D173E5" w:rsidRDefault="00D173E5" w:rsidP="003B03DD">
            <w:pPr>
              <w:rPr>
                <w:rFonts w:ascii="Arial" w:hAnsi="Arial" w:cs="Arial"/>
                <w:sz w:val="21"/>
                <w:szCs w:val="21"/>
              </w:rPr>
            </w:pPr>
          </w:p>
          <w:p w14:paraId="17A66BA7" w14:textId="4ACA4BBE" w:rsidR="00D173E5" w:rsidRDefault="001B2D8A" w:rsidP="003B03DD">
            <w:pPr>
              <w:rPr>
                <w:rFonts w:ascii="Arial" w:hAnsi="Arial" w:cs="Arial"/>
                <w:sz w:val="21"/>
                <w:szCs w:val="21"/>
              </w:rPr>
            </w:pPr>
            <w:r>
              <w:rPr>
                <w:rFonts w:ascii="Arial" w:hAnsi="Arial" w:cs="Arial"/>
                <w:sz w:val="21"/>
                <w:szCs w:val="21"/>
              </w:rPr>
              <w:t>Stuart Fraser questioned</w:t>
            </w:r>
            <w:r w:rsidR="00D173E5">
              <w:rPr>
                <w:rFonts w:ascii="Arial" w:hAnsi="Arial" w:cs="Arial"/>
                <w:sz w:val="21"/>
                <w:szCs w:val="21"/>
              </w:rPr>
              <w:t xml:space="preserve"> how </w:t>
            </w:r>
            <w:r>
              <w:rPr>
                <w:rFonts w:ascii="Arial" w:hAnsi="Arial" w:cs="Arial"/>
                <w:sz w:val="21"/>
                <w:szCs w:val="21"/>
              </w:rPr>
              <w:t>the Head of English and Maths would assess</w:t>
            </w:r>
            <w:r w:rsidR="00D173E5">
              <w:rPr>
                <w:rFonts w:ascii="Arial" w:hAnsi="Arial" w:cs="Arial"/>
                <w:sz w:val="21"/>
                <w:szCs w:val="21"/>
              </w:rPr>
              <w:t xml:space="preserve"> which students </w:t>
            </w:r>
            <w:r>
              <w:rPr>
                <w:rFonts w:ascii="Arial" w:hAnsi="Arial" w:cs="Arial"/>
                <w:sz w:val="21"/>
                <w:szCs w:val="21"/>
              </w:rPr>
              <w:t xml:space="preserve">sat </w:t>
            </w:r>
            <w:r w:rsidR="00D173E5">
              <w:rPr>
                <w:rFonts w:ascii="Arial" w:hAnsi="Arial" w:cs="Arial"/>
                <w:sz w:val="21"/>
                <w:szCs w:val="21"/>
              </w:rPr>
              <w:t xml:space="preserve">on which windows.  </w:t>
            </w:r>
            <w:r>
              <w:rPr>
                <w:rFonts w:ascii="Arial" w:hAnsi="Arial" w:cs="Arial"/>
                <w:sz w:val="21"/>
                <w:szCs w:val="21"/>
              </w:rPr>
              <w:t xml:space="preserve">The IVPCQ replied that the </w:t>
            </w:r>
            <w:r w:rsidR="00D173E5">
              <w:rPr>
                <w:rFonts w:ascii="Arial" w:hAnsi="Arial" w:cs="Arial"/>
                <w:sz w:val="21"/>
                <w:szCs w:val="21"/>
              </w:rPr>
              <w:t>tutors liaise</w:t>
            </w:r>
            <w:r>
              <w:rPr>
                <w:rFonts w:ascii="Arial" w:hAnsi="Arial" w:cs="Arial"/>
                <w:sz w:val="21"/>
                <w:szCs w:val="21"/>
              </w:rPr>
              <w:t>d</w:t>
            </w:r>
            <w:r w:rsidR="00D173E5">
              <w:rPr>
                <w:rFonts w:ascii="Arial" w:hAnsi="Arial" w:cs="Arial"/>
                <w:sz w:val="21"/>
                <w:szCs w:val="21"/>
              </w:rPr>
              <w:t xml:space="preserve"> with the </w:t>
            </w:r>
            <w:r>
              <w:rPr>
                <w:rFonts w:ascii="Arial" w:hAnsi="Arial" w:cs="Arial"/>
                <w:sz w:val="21"/>
                <w:szCs w:val="21"/>
              </w:rPr>
              <w:t>H</w:t>
            </w:r>
            <w:r w:rsidR="00D173E5">
              <w:rPr>
                <w:rFonts w:ascii="Arial" w:hAnsi="Arial" w:cs="Arial"/>
                <w:sz w:val="21"/>
                <w:szCs w:val="21"/>
              </w:rPr>
              <w:t xml:space="preserve">ead of English and </w:t>
            </w:r>
            <w:r>
              <w:rPr>
                <w:rFonts w:ascii="Arial" w:hAnsi="Arial" w:cs="Arial"/>
                <w:sz w:val="21"/>
                <w:szCs w:val="21"/>
              </w:rPr>
              <w:t>M</w:t>
            </w:r>
            <w:r w:rsidR="00D173E5">
              <w:rPr>
                <w:rFonts w:ascii="Arial" w:hAnsi="Arial" w:cs="Arial"/>
                <w:sz w:val="21"/>
                <w:szCs w:val="21"/>
              </w:rPr>
              <w:t>aths and agree</w:t>
            </w:r>
            <w:r>
              <w:rPr>
                <w:rFonts w:ascii="Arial" w:hAnsi="Arial" w:cs="Arial"/>
                <w:sz w:val="21"/>
                <w:szCs w:val="21"/>
              </w:rPr>
              <w:t>d</w:t>
            </w:r>
            <w:r w:rsidR="00D173E5">
              <w:rPr>
                <w:rFonts w:ascii="Arial" w:hAnsi="Arial" w:cs="Arial"/>
                <w:sz w:val="21"/>
                <w:szCs w:val="21"/>
              </w:rPr>
              <w:t xml:space="preserve"> to </w:t>
            </w:r>
            <w:r>
              <w:rPr>
                <w:rFonts w:ascii="Arial" w:hAnsi="Arial" w:cs="Arial"/>
                <w:sz w:val="21"/>
                <w:szCs w:val="21"/>
              </w:rPr>
              <w:t>whether</w:t>
            </w:r>
            <w:r w:rsidR="00D173E5">
              <w:rPr>
                <w:rFonts w:ascii="Arial" w:hAnsi="Arial" w:cs="Arial"/>
                <w:sz w:val="21"/>
                <w:szCs w:val="21"/>
              </w:rPr>
              <w:t xml:space="preserve"> </w:t>
            </w:r>
            <w:r>
              <w:rPr>
                <w:rFonts w:ascii="Arial" w:hAnsi="Arial" w:cs="Arial"/>
                <w:sz w:val="21"/>
                <w:szCs w:val="21"/>
              </w:rPr>
              <w:t xml:space="preserve">the students would </w:t>
            </w:r>
            <w:r w:rsidR="00D173E5">
              <w:rPr>
                <w:rFonts w:ascii="Arial" w:hAnsi="Arial" w:cs="Arial"/>
                <w:sz w:val="21"/>
                <w:szCs w:val="21"/>
              </w:rPr>
              <w:t xml:space="preserve">go through. </w:t>
            </w:r>
          </w:p>
          <w:p w14:paraId="575C1779" w14:textId="77777777" w:rsidR="00D173E5" w:rsidRDefault="00D173E5" w:rsidP="003B03DD">
            <w:pPr>
              <w:rPr>
                <w:rFonts w:ascii="Arial" w:hAnsi="Arial" w:cs="Arial"/>
                <w:sz w:val="21"/>
                <w:szCs w:val="21"/>
              </w:rPr>
            </w:pPr>
          </w:p>
          <w:p w14:paraId="0521A23D" w14:textId="77777777" w:rsidR="00771A45" w:rsidRDefault="00771A45" w:rsidP="003B03DD">
            <w:pPr>
              <w:rPr>
                <w:rFonts w:ascii="Arial" w:hAnsi="Arial" w:cs="Arial"/>
                <w:sz w:val="21"/>
                <w:szCs w:val="21"/>
              </w:rPr>
            </w:pPr>
          </w:p>
          <w:p w14:paraId="73152856" w14:textId="5A5C0438" w:rsidR="00D173E5" w:rsidRDefault="001B2D8A" w:rsidP="003B03DD">
            <w:pPr>
              <w:rPr>
                <w:rFonts w:ascii="Arial" w:hAnsi="Arial" w:cs="Arial"/>
                <w:sz w:val="21"/>
                <w:szCs w:val="21"/>
              </w:rPr>
            </w:pPr>
            <w:r>
              <w:rPr>
                <w:rFonts w:ascii="Arial" w:hAnsi="Arial" w:cs="Arial"/>
                <w:sz w:val="21"/>
                <w:szCs w:val="21"/>
              </w:rPr>
              <w:lastRenderedPageBreak/>
              <w:t>Stuart Fraser asked if there was any</w:t>
            </w:r>
            <w:r w:rsidR="00D173E5">
              <w:rPr>
                <w:rFonts w:ascii="Arial" w:hAnsi="Arial" w:cs="Arial"/>
                <w:sz w:val="21"/>
                <w:szCs w:val="21"/>
              </w:rPr>
              <w:t xml:space="preserve"> sign of improvement of </w:t>
            </w:r>
            <w:r>
              <w:rPr>
                <w:rFonts w:ascii="Arial" w:hAnsi="Arial" w:cs="Arial"/>
                <w:sz w:val="21"/>
                <w:szCs w:val="21"/>
              </w:rPr>
              <w:t xml:space="preserve">the levels of English and Maths from </w:t>
            </w:r>
            <w:r w:rsidR="00D173E5">
              <w:rPr>
                <w:rFonts w:ascii="Arial" w:hAnsi="Arial" w:cs="Arial"/>
                <w:sz w:val="21"/>
                <w:szCs w:val="21"/>
              </w:rPr>
              <w:t>student</w:t>
            </w:r>
            <w:r>
              <w:rPr>
                <w:rFonts w:ascii="Arial" w:hAnsi="Arial" w:cs="Arial"/>
                <w:sz w:val="21"/>
                <w:szCs w:val="21"/>
              </w:rPr>
              <w:t>s</w:t>
            </w:r>
            <w:r w:rsidR="00D173E5">
              <w:rPr>
                <w:rFonts w:ascii="Arial" w:hAnsi="Arial" w:cs="Arial"/>
                <w:sz w:val="21"/>
                <w:szCs w:val="21"/>
              </w:rPr>
              <w:t xml:space="preserve"> coming out of secondary education.  </w:t>
            </w:r>
            <w:r>
              <w:rPr>
                <w:rFonts w:ascii="Arial" w:hAnsi="Arial" w:cs="Arial"/>
                <w:sz w:val="21"/>
                <w:szCs w:val="21"/>
              </w:rPr>
              <w:t>The Principal/CEO replied that there were no significant improvements</w:t>
            </w:r>
            <w:r w:rsidR="00D173E5">
              <w:rPr>
                <w:rFonts w:ascii="Arial" w:hAnsi="Arial" w:cs="Arial"/>
                <w:sz w:val="21"/>
                <w:szCs w:val="21"/>
              </w:rPr>
              <w:t xml:space="preserve"> in the </w:t>
            </w:r>
            <w:r>
              <w:rPr>
                <w:rFonts w:ascii="Arial" w:hAnsi="Arial" w:cs="Arial"/>
                <w:sz w:val="21"/>
                <w:szCs w:val="21"/>
              </w:rPr>
              <w:t>B</w:t>
            </w:r>
            <w:r w:rsidR="00D173E5">
              <w:rPr>
                <w:rFonts w:ascii="Arial" w:hAnsi="Arial" w:cs="Arial"/>
                <w:sz w:val="21"/>
                <w:szCs w:val="21"/>
              </w:rPr>
              <w:t xml:space="preserve">orough.  </w:t>
            </w:r>
          </w:p>
          <w:p w14:paraId="5008B123" w14:textId="78806148" w:rsidR="00D173E5" w:rsidRDefault="00D173E5" w:rsidP="003B03DD">
            <w:pPr>
              <w:rPr>
                <w:rFonts w:ascii="Arial" w:hAnsi="Arial" w:cs="Arial"/>
                <w:sz w:val="21"/>
                <w:szCs w:val="21"/>
              </w:rPr>
            </w:pPr>
          </w:p>
          <w:p w14:paraId="7020F1A0" w14:textId="6B5CA14D" w:rsidR="00D173E5" w:rsidRDefault="001B2D8A" w:rsidP="003B03DD">
            <w:pPr>
              <w:rPr>
                <w:rFonts w:ascii="Arial" w:hAnsi="Arial" w:cs="Arial"/>
                <w:sz w:val="21"/>
                <w:szCs w:val="21"/>
              </w:rPr>
            </w:pPr>
            <w:r>
              <w:rPr>
                <w:rFonts w:ascii="Arial" w:hAnsi="Arial" w:cs="Arial"/>
                <w:sz w:val="21"/>
                <w:szCs w:val="21"/>
              </w:rPr>
              <w:t>The IVPCQ summarised the current actions advising that a p</w:t>
            </w:r>
            <w:r w:rsidR="00D173E5">
              <w:rPr>
                <w:rFonts w:ascii="Arial" w:hAnsi="Arial" w:cs="Arial"/>
                <w:sz w:val="21"/>
                <w:szCs w:val="21"/>
              </w:rPr>
              <w:t xml:space="preserve">roject plan </w:t>
            </w:r>
            <w:r>
              <w:rPr>
                <w:rFonts w:ascii="Arial" w:hAnsi="Arial" w:cs="Arial"/>
                <w:sz w:val="21"/>
                <w:szCs w:val="21"/>
              </w:rPr>
              <w:t xml:space="preserve">was </w:t>
            </w:r>
            <w:r w:rsidR="00D173E5">
              <w:rPr>
                <w:rFonts w:ascii="Arial" w:hAnsi="Arial" w:cs="Arial"/>
                <w:sz w:val="21"/>
                <w:szCs w:val="21"/>
              </w:rPr>
              <w:t xml:space="preserve">being monitored through SLT and </w:t>
            </w:r>
            <w:r>
              <w:rPr>
                <w:rFonts w:ascii="Arial" w:hAnsi="Arial" w:cs="Arial"/>
                <w:sz w:val="21"/>
                <w:szCs w:val="21"/>
              </w:rPr>
              <w:t xml:space="preserve">an </w:t>
            </w:r>
            <w:r w:rsidR="00D173E5">
              <w:rPr>
                <w:rFonts w:ascii="Arial" w:hAnsi="Arial" w:cs="Arial"/>
                <w:sz w:val="21"/>
                <w:szCs w:val="21"/>
              </w:rPr>
              <w:t>E</w:t>
            </w:r>
            <w:r>
              <w:rPr>
                <w:rFonts w:ascii="Arial" w:hAnsi="Arial" w:cs="Arial"/>
                <w:sz w:val="21"/>
                <w:szCs w:val="21"/>
              </w:rPr>
              <w:t>nglish and Maths</w:t>
            </w:r>
            <w:r w:rsidR="00D173E5">
              <w:rPr>
                <w:rFonts w:ascii="Arial" w:hAnsi="Arial" w:cs="Arial"/>
                <w:sz w:val="21"/>
                <w:szCs w:val="21"/>
              </w:rPr>
              <w:t xml:space="preserve"> student group</w:t>
            </w:r>
            <w:r>
              <w:rPr>
                <w:rFonts w:ascii="Arial" w:hAnsi="Arial" w:cs="Arial"/>
                <w:sz w:val="21"/>
                <w:szCs w:val="21"/>
              </w:rPr>
              <w:t xml:space="preserve"> and regular learning walks were being undertaken to identify good practice</w:t>
            </w:r>
            <w:r w:rsidR="00D173E5">
              <w:rPr>
                <w:rFonts w:ascii="Arial" w:hAnsi="Arial" w:cs="Arial"/>
                <w:sz w:val="21"/>
                <w:szCs w:val="21"/>
              </w:rPr>
              <w:t xml:space="preserve">.  </w:t>
            </w:r>
            <w:r>
              <w:rPr>
                <w:rFonts w:ascii="Arial" w:hAnsi="Arial" w:cs="Arial"/>
                <w:sz w:val="21"/>
                <w:szCs w:val="21"/>
              </w:rPr>
              <w:t xml:space="preserve">Key </w:t>
            </w:r>
            <w:r w:rsidR="00771A45">
              <w:rPr>
                <w:rFonts w:ascii="Arial" w:hAnsi="Arial" w:cs="Arial"/>
                <w:sz w:val="21"/>
                <w:szCs w:val="21"/>
              </w:rPr>
              <w:t>focus on</w:t>
            </w:r>
            <w:r>
              <w:rPr>
                <w:rFonts w:ascii="Arial" w:hAnsi="Arial" w:cs="Arial"/>
                <w:sz w:val="21"/>
                <w:szCs w:val="21"/>
              </w:rPr>
              <w:t xml:space="preserve"> chas</w:t>
            </w:r>
            <w:r w:rsidR="00771A45">
              <w:rPr>
                <w:rFonts w:ascii="Arial" w:hAnsi="Arial" w:cs="Arial"/>
                <w:sz w:val="21"/>
                <w:szCs w:val="21"/>
              </w:rPr>
              <w:t>ing</w:t>
            </w:r>
            <w:r>
              <w:rPr>
                <w:rFonts w:ascii="Arial" w:hAnsi="Arial" w:cs="Arial"/>
                <w:sz w:val="21"/>
                <w:szCs w:val="21"/>
              </w:rPr>
              <w:t xml:space="preserve"> o</w:t>
            </w:r>
            <w:r w:rsidR="00D173E5">
              <w:rPr>
                <w:rFonts w:ascii="Arial" w:hAnsi="Arial" w:cs="Arial"/>
                <w:sz w:val="21"/>
                <w:szCs w:val="21"/>
              </w:rPr>
              <w:t>utstanding diagnostics</w:t>
            </w:r>
            <w:r w:rsidR="00771A45">
              <w:rPr>
                <w:rFonts w:ascii="Arial" w:hAnsi="Arial" w:cs="Arial"/>
                <w:sz w:val="21"/>
                <w:szCs w:val="21"/>
              </w:rPr>
              <w:t xml:space="preserve">, </w:t>
            </w:r>
            <w:r w:rsidR="00D173E5">
              <w:rPr>
                <w:rFonts w:ascii="Arial" w:hAnsi="Arial" w:cs="Arial"/>
                <w:sz w:val="21"/>
                <w:szCs w:val="21"/>
              </w:rPr>
              <w:t>increas</w:t>
            </w:r>
            <w:r w:rsidR="00771A45">
              <w:rPr>
                <w:rFonts w:ascii="Arial" w:hAnsi="Arial" w:cs="Arial"/>
                <w:sz w:val="21"/>
                <w:szCs w:val="21"/>
              </w:rPr>
              <w:t>ing</w:t>
            </w:r>
            <w:r w:rsidR="00D173E5">
              <w:rPr>
                <w:rFonts w:ascii="Arial" w:hAnsi="Arial" w:cs="Arial"/>
                <w:sz w:val="21"/>
                <w:szCs w:val="21"/>
              </w:rPr>
              <w:t xml:space="preserve"> attendance</w:t>
            </w:r>
            <w:r>
              <w:rPr>
                <w:rFonts w:ascii="Arial" w:hAnsi="Arial" w:cs="Arial"/>
                <w:sz w:val="21"/>
                <w:szCs w:val="21"/>
              </w:rPr>
              <w:t xml:space="preserve"> and explor</w:t>
            </w:r>
            <w:r w:rsidR="00771A45">
              <w:rPr>
                <w:rFonts w:ascii="Arial" w:hAnsi="Arial" w:cs="Arial"/>
                <w:sz w:val="21"/>
                <w:szCs w:val="21"/>
              </w:rPr>
              <w:t>ing</w:t>
            </w:r>
            <w:r>
              <w:rPr>
                <w:rFonts w:ascii="Arial" w:hAnsi="Arial" w:cs="Arial"/>
                <w:sz w:val="21"/>
                <w:szCs w:val="21"/>
              </w:rPr>
              <w:t xml:space="preserve"> all options re embedding </w:t>
            </w:r>
            <w:r w:rsidR="00D173E5">
              <w:rPr>
                <w:rFonts w:ascii="Arial" w:hAnsi="Arial" w:cs="Arial"/>
                <w:sz w:val="21"/>
                <w:szCs w:val="21"/>
              </w:rPr>
              <w:t>Century Tech.</w:t>
            </w:r>
          </w:p>
          <w:p w14:paraId="086399F9" w14:textId="7016A0DF" w:rsidR="00201F9E" w:rsidRDefault="00201F9E" w:rsidP="00660765">
            <w:pPr>
              <w:rPr>
                <w:rFonts w:ascii="Arial" w:hAnsi="Arial" w:cs="Arial"/>
                <w:sz w:val="21"/>
                <w:szCs w:val="21"/>
              </w:rPr>
            </w:pPr>
          </w:p>
          <w:p w14:paraId="2F268CCA" w14:textId="06ADBA49" w:rsidR="00201F9E" w:rsidRDefault="00201F9E" w:rsidP="00660765">
            <w:pPr>
              <w:rPr>
                <w:rFonts w:ascii="Arial" w:hAnsi="Arial" w:cs="Arial"/>
                <w:sz w:val="21"/>
                <w:szCs w:val="21"/>
              </w:rPr>
            </w:pPr>
            <w:r>
              <w:rPr>
                <w:rFonts w:ascii="Arial" w:hAnsi="Arial" w:cs="Arial"/>
                <w:sz w:val="21"/>
                <w:szCs w:val="21"/>
              </w:rPr>
              <w:t xml:space="preserve">In response to AB, </w:t>
            </w:r>
            <w:r w:rsidR="00771A45">
              <w:rPr>
                <w:rFonts w:ascii="Arial" w:hAnsi="Arial" w:cs="Arial"/>
                <w:sz w:val="21"/>
                <w:szCs w:val="21"/>
              </w:rPr>
              <w:t xml:space="preserve">the IVPCQ advised that it had to be made clear to students </w:t>
            </w:r>
            <w:r>
              <w:rPr>
                <w:rFonts w:ascii="Arial" w:hAnsi="Arial" w:cs="Arial"/>
                <w:sz w:val="21"/>
                <w:szCs w:val="21"/>
              </w:rPr>
              <w:t xml:space="preserve">from the start that English and Maths </w:t>
            </w:r>
            <w:r w:rsidR="00771A45">
              <w:rPr>
                <w:rFonts w:ascii="Arial" w:hAnsi="Arial" w:cs="Arial"/>
                <w:sz w:val="21"/>
                <w:szCs w:val="21"/>
              </w:rPr>
              <w:t>was</w:t>
            </w:r>
            <w:r>
              <w:rPr>
                <w:rFonts w:ascii="Arial" w:hAnsi="Arial" w:cs="Arial"/>
                <w:sz w:val="21"/>
                <w:szCs w:val="21"/>
              </w:rPr>
              <w:t xml:space="preserve"> part of the course from the beginning.</w:t>
            </w:r>
          </w:p>
          <w:p w14:paraId="489EF901" w14:textId="15C36D30" w:rsidR="00D173E5" w:rsidRDefault="00D173E5" w:rsidP="00660765">
            <w:pPr>
              <w:rPr>
                <w:rFonts w:ascii="Arial" w:hAnsi="Arial" w:cs="Arial"/>
                <w:sz w:val="21"/>
                <w:szCs w:val="21"/>
              </w:rPr>
            </w:pPr>
          </w:p>
          <w:p w14:paraId="6FCE8AE6" w14:textId="77777777" w:rsidR="001B2D8A" w:rsidRDefault="001B2D8A" w:rsidP="001B2D8A">
            <w:pPr>
              <w:rPr>
                <w:rFonts w:ascii="Arial" w:hAnsi="Arial" w:cs="Arial"/>
                <w:sz w:val="21"/>
                <w:szCs w:val="21"/>
              </w:rPr>
            </w:pPr>
            <w:r>
              <w:rPr>
                <w:rFonts w:ascii="Arial" w:hAnsi="Arial" w:cs="Arial"/>
                <w:sz w:val="21"/>
                <w:szCs w:val="21"/>
              </w:rPr>
              <w:t>The IVPCQ was thanked for his report.</w:t>
            </w:r>
          </w:p>
          <w:p w14:paraId="49DD823F" w14:textId="77777777" w:rsidR="006226AD" w:rsidRPr="00D8448A" w:rsidRDefault="006226AD" w:rsidP="00660765">
            <w:pPr>
              <w:rPr>
                <w:rFonts w:ascii="Arial" w:hAnsi="Arial" w:cs="Arial"/>
                <w:sz w:val="21"/>
                <w:szCs w:val="21"/>
              </w:rPr>
            </w:pPr>
          </w:p>
          <w:p w14:paraId="7FD51BD2" w14:textId="421F1502" w:rsidR="0020272E" w:rsidRPr="00771A45" w:rsidRDefault="006226AD" w:rsidP="00771A45">
            <w:pPr>
              <w:rPr>
                <w:rFonts w:ascii="Arial" w:hAnsi="Arial" w:cs="Arial"/>
                <w:b/>
                <w:sz w:val="21"/>
                <w:szCs w:val="21"/>
              </w:rPr>
            </w:pPr>
            <w:r w:rsidRPr="00771A45">
              <w:rPr>
                <w:rFonts w:ascii="Arial" w:hAnsi="Arial" w:cs="Arial"/>
                <w:b/>
                <w:sz w:val="21"/>
                <w:szCs w:val="21"/>
              </w:rPr>
              <w:t>Agreed:</w:t>
            </w:r>
            <w:r w:rsidR="00660765" w:rsidRPr="00771A45">
              <w:rPr>
                <w:rFonts w:ascii="Arial" w:hAnsi="Arial" w:cs="Arial"/>
                <w:b/>
                <w:sz w:val="21"/>
                <w:szCs w:val="21"/>
              </w:rPr>
              <w:t xml:space="preserve">  That the </w:t>
            </w:r>
            <w:r w:rsidR="00771A45" w:rsidRPr="00771A45">
              <w:rPr>
                <w:rFonts w:ascii="Arial" w:hAnsi="Arial" w:cs="Arial"/>
                <w:b/>
                <w:sz w:val="21"/>
                <w:szCs w:val="21"/>
              </w:rPr>
              <w:t xml:space="preserve">current position </w:t>
            </w:r>
            <w:proofErr w:type="gramStart"/>
            <w:r w:rsidR="00771A45" w:rsidRPr="00771A45">
              <w:rPr>
                <w:rFonts w:ascii="Arial" w:hAnsi="Arial" w:cs="Arial"/>
                <w:b/>
                <w:sz w:val="21"/>
                <w:szCs w:val="21"/>
              </w:rPr>
              <w:t>be</w:t>
            </w:r>
            <w:proofErr w:type="gramEnd"/>
            <w:r w:rsidR="00771A45" w:rsidRPr="00771A45">
              <w:rPr>
                <w:rFonts w:ascii="Arial" w:hAnsi="Arial" w:cs="Arial"/>
                <w:b/>
                <w:sz w:val="21"/>
                <w:szCs w:val="21"/>
              </w:rPr>
              <w:t xml:space="preserve"> noted</w:t>
            </w:r>
            <w:r w:rsidR="00660765" w:rsidRPr="00771A45">
              <w:rPr>
                <w:rFonts w:ascii="Arial" w:hAnsi="Arial" w:cs="Arial"/>
                <w:b/>
                <w:sz w:val="21"/>
                <w:szCs w:val="21"/>
              </w:rPr>
              <w:t xml:space="preserve">. </w:t>
            </w:r>
          </w:p>
        </w:tc>
      </w:tr>
      <w:tr w:rsidR="002B2997" w:rsidRPr="005B2A72" w14:paraId="4DB2C379" w14:textId="77777777" w:rsidTr="00660765">
        <w:tc>
          <w:tcPr>
            <w:tcW w:w="534" w:type="dxa"/>
          </w:tcPr>
          <w:p w14:paraId="171F0D78" w14:textId="5C057744" w:rsidR="002B2997" w:rsidRDefault="002B2997" w:rsidP="00CE1EAA">
            <w:pPr>
              <w:rPr>
                <w:rFonts w:ascii="Arial" w:hAnsi="Arial" w:cs="Arial"/>
                <w:b/>
                <w:sz w:val="21"/>
                <w:szCs w:val="21"/>
              </w:rPr>
            </w:pPr>
          </w:p>
        </w:tc>
        <w:tc>
          <w:tcPr>
            <w:tcW w:w="8594" w:type="dxa"/>
          </w:tcPr>
          <w:p w14:paraId="1D547FAD" w14:textId="77777777" w:rsidR="002B2997" w:rsidRDefault="002B2997" w:rsidP="001C6C15">
            <w:pPr>
              <w:rPr>
                <w:rFonts w:ascii="Arial" w:hAnsi="Arial" w:cs="Arial"/>
                <w:b/>
                <w:sz w:val="21"/>
                <w:szCs w:val="21"/>
              </w:rPr>
            </w:pPr>
          </w:p>
        </w:tc>
      </w:tr>
      <w:tr w:rsidR="00DF5BD4" w:rsidRPr="005B2A72" w14:paraId="2CF3B7FD" w14:textId="77777777" w:rsidTr="001F189D">
        <w:trPr>
          <w:trHeight w:val="426"/>
        </w:trPr>
        <w:tc>
          <w:tcPr>
            <w:tcW w:w="534" w:type="dxa"/>
          </w:tcPr>
          <w:p w14:paraId="6E07AB1E" w14:textId="65D64339" w:rsidR="00DF5BD4" w:rsidRDefault="00DF5BD4" w:rsidP="00450787">
            <w:pPr>
              <w:rPr>
                <w:rFonts w:ascii="Arial" w:hAnsi="Arial" w:cs="Arial"/>
                <w:b/>
                <w:sz w:val="21"/>
                <w:szCs w:val="21"/>
              </w:rPr>
            </w:pPr>
            <w:r>
              <w:rPr>
                <w:rFonts w:ascii="Arial" w:hAnsi="Arial" w:cs="Arial"/>
                <w:b/>
                <w:sz w:val="21"/>
                <w:szCs w:val="21"/>
              </w:rPr>
              <w:t>1</w:t>
            </w:r>
            <w:r w:rsidR="00450787">
              <w:rPr>
                <w:rFonts w:ascii="Arial" w:hAnsi="Arial" w:cs="Arial"/>
                <w:b/>
                <w:sz w:val="21"/>
                <w:szCs w:val="21"/>
              </w:rPr>
              <w:t>2</w:t>
            </w:r>
            <w:r>
              <w:rPr>
                <w:rFonts w:ascii="Arial" w:hAnsi="Arial" w:cs="Arial"/>
                <w:b/>
                <w:sz w:val="21"/>
                <w:szCs w:val="21"/>
              </w:rPr>
              <w:t>.</w:t>
            </w:r>
          </w:p>
        </w:tc>
        <w:tc>
          <w:tcPr>
            <w:tcW w:w="8594" w:type="dxa"/>
          </w:tcPr>
          <w:p w14:paraId="373CA046" w14:textId="7E463222" w:rsidR="00DF5BD4" w:rsidRDefault="00F07B44" w:rsidP="00DF5BD4">
            <w:pPr>
              <w:rPr>
                <w:rFonts w:ascii="Arial" w:hAnsi="Arial" w:cs="Arial"/>
                <w:b/>
                <w:sz w:val="21"/>
                <w:szCs w:val="21"/>
              </w:rPr>
            </w:pPr>
            <w:r>
              <w:rPr>
                <w:rFonts w:ascii="Arial" w:hAnsi="Arial" w:cs="Arial"/>
                <w:b/>
                <w:sz w:val="21"/>
                <w:szCs w:val="21"/>
              </w:rPr>
              <w:t xml:space="preserve">Learner Voice Strategy </w:t>
            </w:r>
          </w:p>
          <w:p w14:paraId="71AF3FB2" w14:textId="114F5A02" w:rsidR="00AF7C3E" w:rsidRDefault="002F3584" w:rsidP="00AF7C3E">
            <w:pPr>
              <w:rPr>
                <w:rFonts w:ascii="Arial" w:hAnsi="Arial" w:cs="Arial"/>
                <w:sz w:val="21"/>
                <w:szCs w:val="21"/>
              </w:rPr>
            </w:pPr>
            <w:r>
              <w:rPr>
                <w:rFonts w:ascii="Arial" w:hAnsi="Arial" w:cs="Arial"/>
                <w:sz w:val="21"/>
                <w:szCs w:val="21"/>
              </w:rPr>
              <w:t xml:space="preserve">The IVPCQ reported that the Learner Voice Strategy set out the ‘six ways to have your say’ approach to student feedback.  A lot of activity had taken place around learner voice including pop up surveys, mini Senior Leadership Team, </w:t>
            </w:r>
            <w:r w:rsidR="00AF7C3E">
              <w:rPr>
                <w:rFonts w:ascii="Arial" w:hAnsi="Arial" w:cs="Arial"/>
                <w:sz w:val="21"/>
                <w:szCs w:val="21"/>
              </w:rPr>
              <w:t xml:space="preserve">recruitment of a </w:t>
            </w:r>
            <w:r>
              <w:rPr>
                <w:rFonts w:ascii="Arial" w:hAnsi="Arial" w:cs="Arial"/>
                <w:sz w:val="21"/>
                <w:szCs w:val="21"/>
              </w:rPr>
              <w:t xml:space="preserve">pro-active student union and a survey on the IoT to capture in year experiences.  </w:t>
            </w:r>
            <w:r w:rsidR="00AF7C3E">
              <w:rPr>
                <w:rFonts w:ascii="Arial" w:hAnsi="Arial" w:cs="Arial"/>
                <w:sz w:val="21"/>
                <w:szCs w:val="21"/>
              </w:rPr>
              <w:t>An Exit survey would also be undertaken this year.</w:t>
            </w:r>
          </w:p>
          <w:p w14:paraId="5ACCBCB4" w14:textId="77777777" w:rsidR="002F3584" w:rsidRDefault="002F3584" w:rsidP="00660765">
            <w:pPr>
              <w:rPr>
                <w:rFonts w:ascii="Arial" w:hAnsi="Arial" w:cs="Arial"/>
                <w:sz w:val="21"/>
                <w:szCs w:val="21"/>
              </w:rPr>
            </w:pPr>
          </w:p>
          <w:p w14:paraId="7B6FAB5D" w14:textId="248CFC45" w:rsidR="00AF7C3E" w:rsidRDefault="00AF7C3E" w:rsidP="00AF7C3E">
            <w:pPr>
              <w:rPr>
                <w:rFonts w:ascii="Arial" w:hAnsi="Arial" w:cs="Arial"/>
                <w:sz w:val="21"/>
                <w:szCs w:val="21"/>
              </w:rPr>
            </w:pPr>
            <w:r>
              <w:rPr>
                <w:rFonts w:ascii="Arial" w:hAnsi="Arial" w:cs="Arial"/>
                <w:sz w:val="21"/>
                <w:szCs w:val="21"/>
              </w:rPr>
              <w:t>The IVPCQ advised that there was an expectation that course reps would attend curriculum team meetings to challenge staff and managers about issues on a daily basis. One of the main issues had been timetabling which had been challenging but was being dealt with day by day.</w:t>
            </w:r>
          </w:p>
          <w:p w14:paraId="6B2A0363" w14:textId="77777777" w:rsidR="00AF7C3E" w:rsidRDefault="00AF7C3E" w:rsidP="00AF7C3E">
            <w:pPr>
              <w:rPr>
                <w:rFonts w:ascii="Arial" w:hAnsi="Arial" w:cs="Arial"/>
                <w:sz w:val="21"/>
                <w:szCs w:val="21"/>
              </w:rPr>
            </w:pPr>
          </w:p>
          <w:p w14:paraId="5D3FBF0C" w14:textId="0F60E2F9" w:rsidR="00F917B4" w:rsidRDefault="00AF7C3E" w:rsidP="00660765">
            <w:pPr>
              <w:rPr>
                <w:rFonts w:ascii="Arial" w:hAnsi="Arial" w:cs="Arial"/>
                <w:sz w:val="21"/>
                <w:szCs w:val="21"/>
              </w:rPr>
            </w:pPr>
            <w:r>
              <w:rPr>
                <w:rFonts w:ascii="Arial" w:hAnsi="Arial" w:cs="Arial"/>
                <w:sz w:val="21"/>
                <w:szCs w:val="21"/>
              </w:rPr>
              <w:t>The Committee were informed that the College had r</w:t>
            </w:r>
            <w:r w:rsidR="00F917B4">
              <w:rPr>
                <w:rFonts w:ascii="Arial" w:hAnsi="Arial" w:cs="Arial"/>
                <w:sz w:val="21"/>
                <w:szCs w:val="21"/>
              </w:rPr>
              <w:t xml:space="preserve">e-mapped </w:t>
            </w:r>
            <w:r>
              <w:rPr>
                <w:rFonts w:ascii="Arial" w:hAnsi="Arial" w:cs="Arial"/>
                <w:sz w:val="21"/>
                <w:szCs w:val="21"/>
              </w:rPr>
              <w:t xml:space="preserve">the </w:t>
            </w:r>
            <w:r w:rsidR="00F917B4">
              <w:rPr>
                <w:rFonts w:ascii="Arial" w:hAnsi="Arial" w:cs="Arial"/>
                <w:sz w:val="21"/>
                <w:szCs w:val="21"/>
              </w:rPr>
              <w:t xml:space="preserve">curriculum survey to </w:t>
            </w:r>
            <w:r>
              <w:rPr>
                <w:rFonts w:ascii="Arial" w:hAnsi="Arial" w:cs="Arial"/>
                <w:sz w:val="21"/>
                <w:szCs w:val="21"/>
              </w:rPr>
              <w:t>reach teacher and course level</w:t>
            </w:r>
            <w:r w:rsidR="00F917B4">
              <w:rPr>
                <w:rFonts w:ascii="Arial" w:hAnsi="Arial" w:cs="Arial"/>
                <w:sz w:val="21"/>
                <w:szCs w:val="21"/>
              </w:rPr>
              <w:t xml:space="preserve"> which </w:t>
            </w:r>
            <w:r>
              <w:rPr>
                <w:rFonts w:ascii="Arial" w:hAnsi="Arial" w:cs="Arial"/>
                <w:sz w:val="21"/>
                <w:szCs w:val="21"/>
              </w:rPr>
              <w:t xml:space="preserve">had slightly delayed the issuing of the Induction survey </w:t>
            </w:r>
            <w:r w:rsidR="00A55D3E">
              <w:rPr>
                <w:rFonts w:ascii="Arial" w:hAnsi="Arial" w:cs="Arial"/>
                <w:sz w:val="21"/>
                <w:szCs w:val="21"/>
              </w:rPr>
              <w:t xml:space="preserve">that </w:t>
            </w:r>
            <w:r>
              <w:rPr>
                <w:rFonts w:ascii="Arial" w:hAnsi="Arial" w:cs="Arial"/>
                <w:sz w:val="21"/>
                <w:szCs w:val="21"/>
              </w:rPr>
              <w:t>would be issued this week</w:t>
            </w:r>
            <w:r w:rsidR="00F917B4">
              <w:rPr>
                <w:rFonts w:ascii="Arial" w:hAnsi="Arial" w:cs="Arial"/>
                <w:sz w:val="21"/>
                <w:szCs w:val="21"/>
              </w:rPr>
              <w:t xml:space="preserve">.  </w:t>
            </w:r>
            <w:r>
              <w:rPr>
                <w:rFonts w:ascii="Arial" w:hAnsi="Arial" w:cs="Arial"/>
                <w:sz w:val="21"/>
                <w:szCs w:val="21"/>
              </w:rPr>
              <w:t>It n</w:t>
            </w:r>
            <w:r w:rsidR="00F917B4">
              <w:rPr>
                <w:rFonts w:ascii="Arial" w:hAnsi="Arial" w:cs="Arial"/>
                <w:sz w:val="21"/>
                <w:szCs w:val="21"/>
              </w:rPr>
              <w:t>eeded to</w:t>
            </w:r>
            <w:r>
              <w:rPr>
                <w:rFonts w:ascii="Arial" w:hAnsi="Arial" w:cs="Arial"/>
                <w:sz w:val="21"/>
                <w:szCs w:val="21"/>
              </w:rPr>
              <w:t xml:space="preserve"> be</w:t>
            </w:r>
            <w:r w:rsidR="00F917B4">
              <w:rPr>
                <w:rFonts w:ascii="Arial" w:hAnsi="Arial" w:cs="Arial"/>
                <w:sz w:val="21"/>
                <w:szCs w:val="21"/>
              </w:rPr>
              <w:t xml:space="preserve"> ensure</w:t>
            </w:r>
            <w:r>
              <w:rPr>
                <w:rFonts w:ascii="Arial" w:hAnsi="Arial" w:cs="Arial"/>
                <w:sz w:val="21"/>
                <w:szCs w:val="21"/>
              </w:rPr>
              <w:t>d that the right areas were cover</w:t>
            </w:r>
            <w:r w:rsidR="00A55D3E">
              <w:rPr>
                <w:rFonts w:ascii="Arial" w:hAnsi="Arial" w:cs="Arial"/>
                <w:sz w:val="21"/>
                <w:szCs w:val="21"/>
              </w:rPr>
              <w:t>ed.</w:t>
            </w:r>
          </w:p>
          <w:p w14:paraId="0C04643D" w14:textId="1F862CB0" w:rsidR="001A3435" w:rsidRDefault="001A3435" w:rsidP="00660765">
            <w:pPr>
              <w:rPr>
                <w:rFonts w:ascii="Arial" w:hAnsi="Arial" w:cs="Arial"/>
                <w:sz w:val="21"/>
                <w:szCs w:val="21"/>
              </w:rPr>
            </w:pPr>
          </w:p>
          <w:p w14:paraId="796D1C13" w14:textId="1412C685" w:rsidR="001A3435" w:rsidRDefault="00AF7C3E" w:rsidP="00660765">
            <w:pPr>
              <w:rPr>
                <w:rFonts w:ascii="Arial" w:hAnsi="Arial" w:cs="Arial"/>
                <w:sz w:val="21"/>
                <w:szCs w:val="21"/>
              </w:rPr>
            </w:pPr>
            <w:r>
              <w:rPr>
                <w:rFonts w:ascii="Arial" w:hAnsi="Arial" w:cs="Arial"/>
                <w:sz w:val="21"/>
                <w:szCs w:val="21"/>
              </w:rPr>
              <w:t xml:space="preserve">The Clerk added that two </w:t>
            </w:r>
            <w:r w:rsidR="001A3435">
              <w:rPr>
                <w:rFonts w:ascii="Arial" w:hAnsi="Arial" w:cs="Arial"/>
                <w:sz w:val="21"/>
                <w:szCs w:val="21"/>
              </w:rPr>
              <w:t>Student Governors</w:t>
            </w:r>
            <w:r>
              <w:rPr>
                <w:rFonts w:ascii="Arial" w:hAnsi="Arial" w:cs="Arial"/>
                <w:sz w:val="21"/>
                <w:szCs w:val="21"/>
              </w:rPr>
              <w:t xml:space="preserve"> had been recruited and she was meeting with them the following day.</w:t>
            </w:r>
          </w:p>
          <w:p w14:paraId="0A005104" w14:textId="77777777" w:rsidR="00506BA1" w:rsidRDefault="00506BA1" w:rsidP="00660765">
            <w:pPr>
              <w:rPr>
                <w:rFonts w:ascii="Arial" w:hAnsi="Arial" w:cs="Arial"/>
                <w:sz w:val="21"/>
                <w:szCs w:val="21"/>
              </w:rPr>
            </w:pPr>
          </w:p>
          <w:p w14:paraId="550D9064" w14:textId="7BEEA1FC" w:rsidR="00272415" w:rsidRDefault="00506BA1" w:rsidP="00F07B44">
            <w:pPr>
              <w:rPr>
                <w:rFonts w:ascii="Arial" w:hAnsi="Arial" w:cs="Arial"/>
                <w:b/>
                <w:sz w:val="21"/>
                <w:szCs w:val="21"/>
              </w:rPr>
            </w:pPr>
            <w:r w:rsidRPr="00506BA1">
              <w:rPr>
                <w:rFonts w:ascii="Arial" w:hAnsi="Arial" w:cs="Arial"/>
                <w:b/>
                <w:sz w:val="21"/>
                <w:szCs w:val="21"/>
              </w:rPr>
              <w:t>A</w:t>
            </w:r>
            <w:r w:rsidR="00AF7C3E">
              <w:rPr>
                <w:rFonts w:ascii="Arial" w:hAnsi="Arial" w:cs="Arial"/>
                <w:b/>
                <w:sz w:val="21"/>
                <w:szCs w:val="21"/>
              </w:rPr>
              <w:t>pproved</w:t>
            </w:r>
            <w:r w:rsidRPr="00506BA1">
              <w:rPr>
                <w:rFonts w:ascii="Arial" w:hAnsi="Arial" w:cs="Arial"/>
                <w:b/>
                <w:sz w:val="21"/>
                <w:szCs w:val="21"/>
              </w:rPr>
              <w:t xml:space="preserve">:  </w:t>
            </w:r>
            <w:r w:rsidR="00AF7C3E">
              <w:rPr>
                <w:rFonts w:ascii="Arial" w:hAnsi="Arial" w:cs="Arial"/>
                <w:b/>
                <w:sz w:val="21"/>
                <w:szCs w:val="21"/>
              </w:rPr>
              <w:t>That the Learner Voice Strategy be approved for future use.</w:t>
            </w:r>
          </w:p>
          <w:p w14:paraId="3499D150" w14:textId="0BFFA6D5" w:rsidR="001A3435" w:rsidRDefault="001A3435" w:rsidP="00F07B44">
            <w:pPr>
              <w:rPr>
                <w:rFonts w:ascii="Arial" w:hAnsi="Arial" w:cs="Arial"/>
                <w:b/>
                <w:sz w:val="21"/>
                <w:szCs w:val="21"/>
              </w:rPr>
            </w:pPr>
          </w:p>
          <w:p w14:paraId="69AFF8C4" w14:textId="5F05EEF9" w:rsidR="001A3435" w:rsidRPr="00A55D3E" w:rsidRDefault="00A55D3E" w:rsidP="00F07B44">
            <w:pPr>
              <w:rPr>
                <w:rFonts w:ascii="Arial" w:hAnsi="Arial" w:cs="Arial"/>
                <w:i/>
                <w:sz w:val="21"/>
                <w:szCs w:val="21"/>
              </w:rPr>
            </w:pPr>
            <w:r w:rsidRPr="00A55D3E">
              <w:rPr>
                <w:rFonts w:ascii="Arial" w:hAnsi="Arial" w:cs="Arial"/>
                <w:i/>
                <w:sz w:val="21"/>
                <w:szCs w:val="21"/>
              </w:rPr>
              <w:t>The IVPC&amp;</w:t>
            </w:r>
            <w:r w:rsidR="001A3435" w:rsidRPr="00A55D3E">
              <w:rPr>
                <w:rFonts w:ascii="Arial" w:hAnsi="Arial" w:cs="Arial"/>
                <w:i/>
                <w:sz w:val="21"/>
                <w:szCs w:val="21"/>
              </w:rPr>
              <w:t xml:space="preserve">Q </w:t>
            </w:r>
            <w:r w:rsidRPr="00A55D3E">
              <w:rPr>
                <w:rFonts w:ascii="Arial" w:hAnsi="Arial" w:cs="Arial"/>
                <w:i/>
                <w:sz w:val="21"/>
                <w:szCs w:val="21"/>
              </w:rPr>
              <w:t xml:space="preserve">was thanked for his reports and </w:t>
            </w:r>
            <w:r w:rsidR="001A3435" w:rsidRPr="00A55D3E">
              <w:rPr>
                <w:rFonts w:ascii="Arial" w:hAnsi="Arial" w:cs="Arial"/>
                <w:i/>
                <w:sz w:val="21"/>
                <w:szCs w:val="21"/>
              </w:rPr>
              <w:t>lef</w:t>
            </w:r>
            <w:r w:rsidRPr="00A55D3E">
              <w:rPr>
                <w:rFonts w:ascii="Arial" w:hAnsi="Arial" w:cs="Arial"/>
                <w:i/>
                <w:sz w:val="21"/>
                <w:szCs w:val="21"/>
              </w:rPr>
              <w:t>t</w:t>
            </w:r>
            <w:r w:rsidR="001A3435" w:rsidRPr="00A55D3E">
              <w:rPr>
                <w:rFonts w:ascii="Arial" w:hAnsi="Arial" w:cs="Arial"/>
                <w:i/>
                <w:sz w:val="21"/>
                <w:szCs w:val="21"/>
              </w:rPr>
              <w:t xml:space="preserve"> the meeting.</w:t>
            </w:r>
          </w:p>
          <w:p w14:paraId="6A85E01D" w14:textId="41F7A8A5" w:rsidR="00F07B44" w:rsidRPr="00F07B44" w:rsidRDefault="00F07B44" w:rsidP="00F07B44">
            <w:pPr>
              <w:rPr>
                <w:rFonts w:ascii="Arial" w:hAnsi="Arial" w:cs="Arial"/>
                <w:b/>
                <w:sz w:val="21"/>
                <w:szCs w:val="21"/>
              </w:rPr>
            </w:pPr>
          </w:p>
        </w:tc>
      </w:tr>
      <w:tr w:rsidR="00A67719" w:rsidRPr="005B2A72" w14:paraId="1E0F5D44" w14:textId="77777777" w:rsidTr="001F189D">
        <w:tc>
          <w:tcPr>
            <w:tcW w:w="534" w:type="dxa"/>
          </w:tcPr>
          <w:p w14:paraId="1CE63DA1" w14:textId="7B702645" w:rsidR="00A67719" w:rsidRPr="005B2A72" w:rsidRDefault="00F07B44" w:rsidP="00CE1EAA">
            <w:pPr>
              <w:rPr>
                <w:rFonts w:ascii="Arial" w:hAnsi="Arial" w:cs="Arial"/>
                <w:b/>
                <w:sz w:val="21"/>
                <w:szCs w:val="21"/>
              </w:rPr>
            </w:pPr>
            <w:r>
              <w:rPr>
                <w:rFonts w:ascii="Arial" w:hAnsi="Arial" w:cs="Arial"/>
                <w:b/>
                <w:sz w:val="21"/>
                <w:szCs w:val="21"/>
              </w:rPr>
              <w:t>13.</w:t>
            </w:r>
          </w:p>
        </w:tc>
        <w:tc>
          <w:tcPr>
            <w:tcW w:w="8594" w:type="dxa"/>
          </w:tcPr>
          <w:p w14:paraId="51EFA586" w14:textId="77777777" w:rsidR="00A67719" w:rsidRDefault="00F07B44" w:rsidP="001C6C15">
            <w:pPr>
              <w:rPr>
                <w:rFonts w:ascii="Arial" w:hAnsi="Arial" w:cs="Arial"/>
                <w:b/>
                <w:sz w:val="21"/>
                <w:szCs w:val="21"/>
              </w:rPr>
            </w:pPr>
            <w:r>
              <w:rPr>
                <w:rFonts w:ascii="Arial" w:hAnsi="Arial" w:cs="Arial"/>
                <w:b/>
                <w:sz w:val="21"/>
                <w:szCs w:val="21"/>
              </w:rPr>
              <w:t>Committee Self-Assessment Feedback 2018/19</w:t>
            </w:r>
          </w:p>
          <w:p w14:paraId="4A7246CD" w14:textId="753B5424" w:rsidR="001A3435" w:rsidRDefault="00CD00DD" w:rsidP="001C6C15">
            <w:pPr>
              <w:rPr>
                <w:rFonts w:ascii="Arial" w:hAnsi="Arial" w:cs="Arial"/>
                <w:sz w:val="21"/>
                <w:szCs w:val="21"/>
              </w:rPr>
            </w:pPr>
            <w:r>
              <w:rPr>
                <w:rFonts w:ascii="Arial" w:hAnsi="Arial" w:cs="Arial"/>
                <w:sz w:val="21"/>
                <w:szCs w:val="21"/>
              </w:rPr>
              <w:t xml:space="preserve">The Clerk referred to the proposed actions to address the issues from the Committee self-assessment process.  The actions were agreed and discussion took place on point 4.2 – how the work of the Committee made a difference to students.  It was noted that all agenda items at the Committee that were discussed, </w:t>
            </w:r>
            <w:r w:rsidR="001A3435">
              <w:rPr>
                <w:rFonts w:ascii="Arial" w:hAnsi="Arial" w:cs="Arial"/>
                <w:sz w:val="21"/>
                <w:szCs w:val="21"/>
              </w:rPr>
              <w:t xml:space="preserve">reviewed and challenged </w:t>
            </w:r>
            <w:r>
              <w:rPr>
                <w:rFonts w:ascii="Arial" w:hAnsi="Arial" w:cs="Arial"/>
                <w:sz w:val="21"/>
                <w:szCs w:val="21"/>
              </w:rPr>
              <w:t>had a</w:t>
            </w:r>
            <w:r w:rsidR="001A3435">
              <w:rPr>
                <w:rFonts w:ascii="Arial" w:hAnsi="Arial" w:cs="Arial"/>
                <w:sz w:val="21"/>
                <w:szCs w:val="21"/>
              </w:rPr>
              <w:t xml:space="preserve"> direct impact</w:t>
            </w:r>
            <w:r>
              <w:rPr>
                <w:rFonts w:ascii="Arial" w:hAnsi="Arial" w:cs="Arial"/>
                <w:sz w:val="21"/>
                <w:szCs w:val="21"/>
              </w:rPr>
              <w:t xml:space="preserve"> on students</w:t>
            </w:r>
            <w:r w:rsidR="001A3435">
              <w:rPr>
                <w:rFonts w:ascii="Arial" w:hAnsi="Arial" w:cs="Arial"/>
                <w:sz w:val="21"/>
                <w:szCs w:val="21"/>
              </w:rPr>
              <w:t xml:space="preserve">.  </w:t>
            </w:r>
            <w:r w:rsidR="00A77341">
              <w:rPr>
                <w:rFonts w:ascii="Arial" w:hAnsi="Arial" w:cs="Arial"/>
                <w:sz w:val="21"/>
                <w:szCs w:val="21"/>
              </w:rPr>
              <w:t xml:space="preserve">The Committee agreed that </w:t>
            </w:r>
            <w:r w:rsidR="002E3FA1">
              <w:rPr>
                <w:rFonts w:ascii="Arial" w:hAnsi="Arial" w:cs="Arial"/>
                <w:sz w:val="21"/>
                <w:szCs w:val="21"/>
              </w:rPr>
              <w:t>College</w:t>
            </w:r>
            <w:bookmarkStart w:id="0" w:name="_GoBack"/>
            <w:bookmarkEnd w:id="0"/>
            <w:r w:rsidR="00A77341">
              <w:rPr>
                <w:rFonts w:ascii="Arial" w:hAnsi="Arial" w:cs="Arial"/>
                <w:sz w:val="21"/>
                <w:szCs w:val="21"/>
              </w:rPr>
              <w:t xml:space="preserve"> performance should be reviewed at each meeting and discussion took place on how the Committee could better support the Executive Team.</w:t>
            </w:r>
          </w:p>
          <w:p w14:paraId="3A0620A3" w14:textId="77777777" w:rsidR="00007782" w:rsidRDefault="00007782" w:rsidP="001C6C15">
            <w:pPr>
              <w:rPr>
                <w:rFonts w:ascii="Arial" w:hAnsi="Arial" w:cs="Arial"/>
                <w:sz w:val="21"/>
                <w:szCs w:val="21"/>
              </w:rPr>
            </w:pPr>
          </w:p>
          <w:p w14:paraId="181EDF57" w14:textId="04547AAC" w:rsidR="00007782" w:rsidRDefault="00007782" w:rsidP="001C6C15">
            <w:pPr>
              <w:rPr>
                <w:rFonts w:ascii="Arial" w:hAnsi="Arial" w:cs="Arial"/>
                <w:sz w:val="21"/>
                <w:szCs w:val="21"/>
              </w:rPr>
            </w:pPr>
            <w:r>
              <w:rPr>
                <w:rFonts w:ascii="Arial" w:hAnsi="Arial" w:cs="Arial"/>
                <w:sz w:val="21"/>
                <w:szCs w:val="21"/>
              </w:rPr>
              <w:t>The Committee further discussed the remit and business of the Committee and it was agreed that a ‘deep dive’ into a specific area would be beneficial at each meeting.  The business would change dependant on risk areas and priorities at the time.</w:t>
            </w:r>
            <w:r w:rsidR="00A77341">
              <w:rPr>
                <w:rFonts w:ascii="Arial" w:hAnsi="Arial" w:cs="Arial"/>
                <w:sz w:val="21"/>
                <w:szCs w:val="21"/>
              </w:rPr>
              <w:t xml:space="preserve">   </w:t>
            </w:r>
          </w:p>
          <w:p w14:paraId="540809EB" w14:textId="77777777" w:rsidR="002D17A6" w:rsidRPr="001A3435" w:rsidRDefault="002D17A6" w:rsidP="001C6C15">
            <w:pPr>
              <w:rPr>
                <w:rFonts w:ascii="Arial" w:hAnsi="Arial" w:cs="Arial"/>
                <w:sz w:val="21"/>
                <w:szCs w:val="21"/>
              </w:rPr>
            </w:pPr>
          </w:p>
          <w:p w14:paraId="23239F82" w14:textId="77777777" w:rsidR="00007782" w:rsidRDefault="00F07B44" w:rsidP="001C6C15">
            <w:pPr>
              <w:rPr>
                <w:rFonts w:ascii="Arial" w:hAnsi="Arial" w:cs="Arial"/>
                <w:b/>
                <w:sz w:val="21"/>
                <w:szCs w:val="21"/>
              </w:rPr>
            </w:pPr>
            <w:r>
              <w:rPr>
                <w:rFonts w:ascii="Arial" w:hAnsi="Arial" w:cs="Arial"/>
                <w:b/>
                <w:sz w:val="21"/>
                <w:szCs w:val="21"/>
              </w:rPr>
              <w:t>Approved:</w:t>
            </w:r>
            <w:r w:rsidR="00505B19">
              <w:rPr>
                <w:rFonts w:ascii="Arial" w:hAnsi="Arial" w:cs="Arial"/>
                <w:b/>
                <w:sz w:val="21"/>
                <w:szCs w:val="21"/>
              </w:rPr>
              <w:t xml:space="preserve">  </w:t>
            </w:r>
            <w:r w:rsidR="00007782">
              <w:rPr>
                <w:rFonts w:ascii="Arial" w:hAnsi="Arial" w:cs="Arial"/>
                <w:b/>
                <w:sz w:val="21"/>
                <w:szCs w:val="21"/>
              </w:rPr>
              <w:t>The actions to address the issues identified through the self-assessment process were approved.</w:t>
            </w:r>
          </w:p>
          <w:p w14:paraId="53B65C23" w14:textId="2731BFF4" w:rsidR="00F07B44" w:rsidRPr="00007782" w:rsidRDefault="00007782" w:rsidP="001C6C15">
            <w:pPr>
              <w:rPr>
                <w:rFonts w:ascii="Arial" w:hAnsi="Arial" w:cs="Arial"/>
                <w:b/>
                <w:sz w:val="21"/>
                <w:szCs w:val="21"/>
              </w:rPr>
            </w:pPr>
            <w:r>
              <w:rPr>
                <w:rFonts w:ascii="Arial" w:hAnsi="Arial" w:cs="Arial"/>
                <w:b/>
                <w:sz w:val="21"/>
                <w:szCs w:val="21"/>
              </w:rPr>
              <w:t xml:space="preserve">Action:  </w:t>
            </w:r>
            <w:r w:rsidRPr="00007782">
              <w:rPr>
                <w:rFonts w:ascii="Arial" w:hAnsi="Arial" w:cs="Arial"/>
                <w:b/>
                <w:sz w:val="21"/>
                <w:szCs w:val="21"/>
              </w:rPr>
              <w:t>Deep Dives into specific areas, including English and Maths, to be included on each agenda as appropriate.</w:t>
            </w:r>
            <w:r w:rsidR="00505B19" w:rsidRPr="00007782">
              <w:rPr>
                <w:rFonts w:ascii="Arial" w:hAnsi="Arial" w:cs="Arial"/>
                <w:b/>
                <w:sz w:val="21"/>
                <w:szCs w:val="21"/>
              </w:rPr>
              <w:t xml:space="preserve"> </w:t>
            </w:r>
          </w:p>
          <w:p w14:paraId="47D6FF5D" w14:textId="77777777" w:rsidR="00F07B44" w:rsidRDefault="00F07B44" w:rsidP="001C6C15">
            <w:pPr>
              <w:rPr>
                <w:rFonts w:ascii="Arial" w:hAnsi="Arial" w:cs="Arial"/>
                <w:b/>
                <w:sz w:val="21"/>
                <w:szCs w:val="21"/>
              </w:rPr>
            </w:pPr>
          </w:p>
        </w:tc>
      </w:tr>
      <w:tr w:rsidR="00F07B44" w:rsidRPr="005B2A72" w14:paraId="12BED4AB" w14:textId="77777777" w:rsidTr="001F189D">
        <w:tc>
          <w:tcPr>
            <w:tcW w:w="534" w:type="dxa"/>
          </w:tcPr>
          <w:p w14:paraId="1817D1AA" w14:textId="28AB0DBA" w:rsidR="00F07B44" w:rsidRDefault="00F07B44" w:rsidP="00CE1EAA">
            <w:pPr>
              <w:rPr>
                <w:rFonts w:ascii="Arial" w:hAnsi="Arial" w:cs="Arial"/>
                <w:b/>
                <w:sz w:val="21"/>
                <w:szCs w:val="21"/>
              </w:rPr>
            </w:pPr>
          </w:p>
        </w:tc>
        <w:tc>
          <w:tcPr>
            <w:tcW w:w="8594" w:type="dxa"/>
          </w:tcPr>
          <w:p w14:paraId="64D321A6" w14:textId="77777777" w:rsidR="00F07B44" w:rsidRDefault="00F07B44" w:rsidP="001C6C15">
            <w:pPr>
              <w:rPr>
                <w:rFonts w:ascii="Arial" w:hAnsi="Arial" w:cs="Arial"/>
                <w:b/>
                <w:sz w:val="21"/>
                <w:szCs w:val="21"/>
              </w:rPr>
            </w:pPr>
          </w:p>
        </w:tc>
      </w:tr>
      <w:tr w:rsidR="00F07B44" w:rsidRPr="005B2A72" w14:paraId="6CDFE556" w14:textId="77777777" w:rsidTr="001F189D">
        <w:tc>
          <w:tcPr>
            <w:tcW w:w="534" w:type="dxa"/>
          </w:tcPr>
          <w:p w14:paraId="5755B9A4" w14:textId="3DF16529" w:rsidR="00F07B44" w:rsidRDefault="00F07B44" w:rsidP="00CE1EAA">
            <w:pPr>
              <w:rPr>
                <w:rFonts w:ascii="Arial" w:hAnsi="Arial" w:cs="Arial"/>
                <w:b/>
                <w:sz w:val="21"/>
                <w:szCs w:val="21"/>
              </w:rPr>
            </w:pPr>
            <w:r>
              <w:rPr>
                <w:rFonts w:ascii="Arial" w:hAnsi="Arial" w:cs="Arial"/>
                <w:b/>
                <w:sz w:val="21"/>
                <w:szCs w:val="21"/>
              </w:rPr>
              <w:t>14.</w:t>
            </w:r>
          </w:p>
        </w:tc>
        <w:tc>
          <w:tcPr>
            <w:tcW w:w="8594" w:type="dxa"/>
          </w:tcPr>
          <w:p w14:paraId="13F3A779" w14:textId="77777777" w:rsidR="00F07B44" w:rsidRDefault="00F07B44" w:rsidP="001C6C15">
            <w:pPr>
              <w:rPr>
                <w:rFonts w:ascii="Arial" w:hAnsi="Arial" w:cs="Arial"/>
                <w:b/>
                <w:sz w:val="21"/>
                <w:szCs w:val="21"/>
              </w:rPr>
            </w:pPr>
            <w:r>
              <w:rPr>
                <w:rFonts w:ascii="Arial" w:hAnsi="Arial" w:cs="Arial"/>
                <w:b/>
                <w:sz w:val="21"/>
                <w:szCs w:val="21"/>
              </w:rPr>
              <w:t>Review of Committee Terms of Reference 2019/20</w:t>
            </w:r>
          </w:p>
          <w:p w14:paraId="32002C09" w14:textId="75F1EF79" w:rsidR="00F07B44" w:rsidRPr="001A3435" w:rsidRDefault="00A1555E" w:rsidP="001C6C15">
            <w:pPr>
              <w:rPr>
                <w:rFonts w:ascii="Arial" w:hAnsi="Arial" w:cs="Arial"/>
                <w:sz w:val="21"/>
                <w:szCs w:val="21"/>
              </w:rPr>
            </w:pPr>
            <w:r>
              <w:rPr>
                <w:rFonts w:ascii="Arial" w:hAnsi="Arial" w:cs="Arial"/>
                <w:sz w:val="21"/>
                <w:szCs w:val="21"/>
              </w:rPr>
              <w:t>The Clerk reported the suggested amendments to the Terms of Reference and these were agreed for future use.</w:t>
            </w:r>
          </w:p>
          <w:p w14:paraId="403C446C" w14:textId="77777777" w:rsidR="00F07B44" w:rsidRDefault="00F07B44" w:rsidP="001C6C15">
            <w:pPr>
              <w:rPr>
                <w:rFonts w:ascii="Arial" w:hAnsi="Arial" w:cs="Arial"/>
                <w:b/>
                <w:sz w:val="21"/>
                <w:szCs w:val="21"/>
              </w:rPr>
            </w:pPr>
          </w:p>
          <w:p w14:paraId="0EBFBDC5" w14:textId="5D7CF8C1" w:rsidR="00F07B44" w:rsidRDefault="00F07B44" w:rsidP="001C6C15">
            <w:pPr>
              <w:rPr>
                <w:rFonts w:ascii="Arial" w:hAnsi="Arial" w:cs="Arial"/>
                <w:b/>
                <w:sz w:val="21"/>
                <w:szCs w:val="21"/>
              </w:rPr>
            </w:pPr>
            <w:r>
              <w:rPr>
                <w:rFonts w:ascii="Arial" w:hAnsi="Arial" w:cs="Arial"/>
                <w:b/>
                <w:sz w:val="21"/>
                <w:szCs w:val="21"/>
              </w:rPr>
              <w:t>Approved:</w:t>
            </w:r>
            <w:r w:rsidR="00A1555E">
              <w:rPr>
                <w:rFonts w:ascii="Arial" w:hAnsi="Arial" w:cs="Arial"/>
                <w:b/>
                <w:sz w:val="21"/>
                <w:szCs w:val="21"/>
              </w:rPr>
              <w:t xml:space="preserve">  That the Committee Terms of Reference 2019/20 be approved for future use to be ratified by the Corporation.</w:t>
            </w:r>
          </w:p>
        </w:tc>
      </w:tr>
      <w:tr w:rsidR="00F07B44" w:rsidRPr="005B2A72" w14:paraId="0DDB9F12" w14:textId="77777777" w:rsidTr="001F189D">
        <w:tc>
          <w:tcPr>
            <w:tcW w:w="534" w:type="dxa"/>
          </w:tcPr>
          <w:p w14:paraId="1CCEE3C9" w14:textId="056C9797" w:rsidR="00F07B44" w:rsidRDefault="00F07B44" w:rsidP="00CE1EAA">
            <w:pPr>
              <w:rPr>
                <w:rFonts w:ascii="Arial" w:hAnsi="Arial" w:cs="Arial"/>
                <w:b/>
                <w:sz w:val="21"/>
                <w:szCs w:val="21"/>
              </w:rPr>
            </w:pPr>
          </w:p>
        </w:tc>
        <w:tc>
          <w:tcPr>
            <w:tcW w:w="8594" w:type="dxa"/>
          </w:tcPr>
          <w:p w14:paraId="48054958" w14:textId="77777777" w:rsidR="00F07B44" w:rsidRDefault="00F07B44" w:rsidP="001C6C15">
            <w:pPr>
              <w:rPr>
                <w:rFonts w:ascii="Arial" w:hAnsi="Arial" w:cs="Arial"/>
                <w:b/>
                <w:sz w:val="21"/>
                <w:szCs w:val="21"/>
              </w:rPr>
            </w:pPr>
          </w:p>
        </w:tc>
      </w:tr>
      <w:tr w:rsidR="00F07B44" w:rsidRPr="005B2A72" w14:paraId="65A32861" w14:textId="77777777" w:rsidTr="001F189D">
        <w:tc>
          <w:tcPr>
            <w:tcW w:w="534" w:type="dxa"/>
          </w:tcPr>
          <w:p w14:paraId="3C1B3EDF" w14:textId="6F0121DB" w:rsidR="00F07B44" w:rsidRDefault="00F07B44" w:rsidP="00CE1EAA">
            <w:pPr>
              <w:rPr>
                <w:rFonts w:ascii="Arial" w:hAnsi="Arial" w:cs="Arial"/>
                <w:b/>
                <w:sz w:val="21"/>
                <w:szCs w:val="21"/>
              </w:rPr>
            </w:pPr>
            <w:r>
              <w:rPr>
                <w:rFonts w:ascii="Arial" w:hAnsi="Arial" w:cs="Arial"/>
                <w:b/>
                <w:sz w:val="21"/>
                <w:szCs w:val="21"/>
              </w:rPr>
              <w:t>15.</w:t>
            </w:r>
          </w:p>
        </w:tc>
        <w:tc>
          <w:tcPr>
            <w:tcW w:w="8594" w:type="dxa"/>
          </w:tcPr>
          <w:p w14:paraId="197CB2D1" w14:textId="77777777" w:rsidR="00F07B44" w:rsidRDefault="00F07B44" w:rsidP="001C6C15">
            <w:pPr>
              <w:rPr>
                <w:rFonts w:ascii="Arial" w:hAnsi="Arial" w:cs="Arial"/>
                <w:b/>
                <w:sz w:val="21"/>
                <w:szCs w:val="21"/>
              </w:rPr>
            </w:pPr>
            <w:r>
              <w:rPr>
                <w:rFonts w:ascii="Arial" w:hAnsi="Arial" w:cs="Arial"/>
                <w:b/>
                <w:sz w:val="21"/>
                <w:szCs w:val="21"/>
              </w:rPr>
              <w:t>Committee Schedule of Business 2019/20</w:t>
            </w:r>
          </w:p>
          <w:p w14:paraId="635D91C3" w14:textId="1434E3B0" w:rsidR="00F07B44" w:rsidRPr="005A2CF4" w:rsidRDefault="005A2CF4" w:rsidP="001C6C15">
            <w:pPr>
              <w:rPr>
                <w:rFonts w:ascii="Arial" w:hAnsi="Arial" w:cs="Arial"/>
                <w:sz w:val="21"/>
                <w:szCs w:val="21"/>
              </w:rPr>
            </w:pPr>
            <w:r w:rsidRPr="005A2CF4">
              <w:rPr>
                <w:rFonts w:ascii="Arial" w:hAnsi="Arial" w:cs="Arial"/>
                <w:sz w:val="21"/>
                <w:szCs w:val="21"/>
              </w:rPr>
              <w:t>The Committee</w:t>
            </w:r>
            <w:r>
              <w:rPr>
                <w:rFonts w:ascii="Arial" w:hAnsi="Arial" w:cs="Arial"/>
                <w:sz w:val="21"/>
                <w:szCs w:val="21"/>
              </w:rPr>
              <w:t xml:space="preserve"> had discussed the Schedule of Business when considering the self-assessment feedback.  It was agreed that the core items of business e.g. English and Maths, N2I updates, Balance Scorecard and QIP would feature on all agendas but other business may change to reflect priorities.</w:t>
            </w:r>
          </w:p>
          <w:p w14:paraId="7FEFC442" w14:textId="77777777" w:rsidR="00F07B44" w:rsidRDefault="00F07B44" w:rsidP="001C6C15">
            <w:pPr>
              <w:rPr>
                <w:rFonts w:ascii="Arial" w:hAnsi="Arial" w:cs="Arial"/>
                <w:b/>
                <w:sz w:val="21"/>
                <w:szCs w:val="21"/>
              </w:rPr>
            </w:pPr>
          </w:p>
          <w:p w14:paraId="7C47B2CC" w14:textId="4C0F974D" w:rsidR="00F07B44" w:rsidRDefault="00F07B44" w:rsidP="001C6C15">
            <w:pPr>
              <w:rPr>
                <w:rFonts w:ascii="Arial" w:hAnsi="Arial" w:cs="Arial"/>
                <w:b/>
                <w:sz w:val="21"/>
                <w:szCs w:val="21"/>
              </w:rPr>
            </w:pPr>
            <w:r>
              <w:rPr>
                <w:rFonts w:ascii="Arial" w:hAnsi="Arial" w:cs="Arial"/>
                <w:b/>
                <w:sz w:val="21"/>
                <w:szCs w:val="21"/>
              </w:rPr>
              <w:t>Approved:</w:t>
            </w:r>
            <w:r w:rsidR="005A2CF4">
              <w:rPr>
                <w:rFonts w:ascii="Arial" w:hAnsi="Arial" w:cs="Arial"/>
                <w:b/>
                <w:sz w:val="21"/>
                <w:szCs w:val="21"/>
              </w:rPr>
              <w:t xml:space="preserve">  The Committee Schedule of Business 2019/20 was approved to be ratified by the Corporation.</w:t>
            </w:r>
          </w:p>
        </w:tc>
      </w:tr>
      <w:tr w:rsidR="00F07B44" w:rsidRPr="005B2A72" w14:paraId="41BC321E" w14:textId="77777777" w:rsidTr="001F189D">
        <w:tc>
          <w:tcPr>
            <w:tcW w:w="534" w:type="dxa"/>
          </w:tcPr>
          <w:p w14:paraId="45D67C4C" w14:textId="77777777" w:rsidR="00F07B44" w:rsidRDefault="00F07B44" w:rsidP="00CE1EAA">
            <w:pPr>
              <w:rPr>
                <w:rFonts w:ascii="Arial" w:hAnsi="Arial" w:cs="Arial"/>
                <w:b/>
                <w:sz w:val="21"/>
                <w:szCs w:val="21"/>
              </w:rPr>
            </w:pPr>
          </w:p>
        </w:tc>
        <w:tc>
          <w:tcPr>
            <w:tcW w:w="8594" w:type="dxa"/>
          </w:tcPr>
          <w:p w14:paraId="506B5C2E" w14:textId="77777777" w:rsidR="00F07B44" w:rsidRDefault="00F07B44" w:rsidP="001C6C15">
            <w:pPr>
              <w:rPr>
                <w:rFonts w:ascii="Arial" w:hAnsi="Arial" w:cs="Arial"/>
                <w:b/>
                <w:sz w:val="21"/>
                <w:szCs w:val="21"/>
              </w:rPr>
            </w:pPr>
          </w:p>
        </w:tc>
      </w:tr>
      <w:tr w:rsidR="00F07B44" w:rsidRPr="005B2A72" w14:paraId="5AAF59E5" w14:textId="77777777" w:rsidTr="001F189D">
        <w:tc>
          <w:tcPr>
            <w:tcW w:w="534" w:type="dxa"/>
          </w:tcPr>
          <w:p w14:paraId="31B3EC5D" w14:textId="6BDB87D5" w:rsidR="00F07B44" w:rsidRDefault="00F07B44" w:rsidP="00CE1EAA">
            <w:pPr>
              <w:rPr>
                <w:rFonts w:ascii="Arial" w:hAnsi="Arial" w:cs="Arial"/>
                <w:b/>
                <w:sz w:val="21"/>
                <w:szCs w:val="21"/>
              </w:rPr>
            </w:pPr>
            <w:r>
              <w:rPr>
                <w:rFonts w:ascii="Arial" w:hAnsi="Arial" w:cs="Arial"/>
                <w:b/>
                <w:sz w:val="21"/>
                <w:szCs w:val="21"/>
              </w:rPr>
              <w:t>16.</w:t>
            </w:r>
          </w:p>
        </w:tc>
        <w:tc>
          <w:tcPr>
            <w:tcW w:w="8594" w:type="dxa"/>
          </w:tcPr>
          <w:p w14:paraId="695CEFCB" w14:textId="77777777" w:rsidR="00F07B44" w:rsidRDefault="001F189D" w:rsidP="001C6C15">
            <w:pPr>
              <w:rPr>
                <w:rFonts w:ascii="Arial" w:hAnsi="Arial" w:cs="Arial"/>
                <w:b/>
                <w:sz w:val="21"/>
                <w:szCs w:val="21"/>
              </w:rPr>
            </w:pPr>
            <w:r>
              <w:rPr>
                <w:rFonts w:ascii="Arial" w:hAnsi="Arial" w:cs="Arial"/>
                <w:b/>
                <w:sz w:val="21"/>
                <w:szCs w:val="21"/>
              </w:rPr>
              <w:t>Committee Risks</w:t>
            </w:r>
          </w:p>
          <w:p w14:paraId="12A2C932" w14:textId="751ADCD3" w:rsidR="001F189D" w:rsidRDefault="00416004" w:rsidP="001C6C15">
            <w:pPr>
              <w:rPr>
                <w:rFonts w:ascii="Arial" w:hAnsi="Arial" w:cs="Arial"/>
                <w:sz w:val="21"/>
                <w:szCs w:val="21"/>
              </w:rPr>
            </w:pPr>
            <w:r>
              <w:rPr>
                <w:rFonts w:ascii="Arial" w:hAnsi="Arial" w:cs="Arial"/>
                <w:sz w:val="21"/>
                <w:szCs w:val="21"/>
              </w:rPr>
              <w:t>The Committee agreed and noted the risks specific to the Performance &amp; Standards Committee.  It was noted that a risk pertaining to HE would be added and this would also fall under the monitoring of the Committee.</w:t>
            </w:r>
          </w:p>
          <w:p w14:paraId="22967B92" w14:textId="77777777" w:rsidR="00416004" w:rsidRPr="00416004" w:rsidRDefault="00416004" w:rsidP="001C6C15">
            <w:pPr>
              <w:rPr>
                <w:rFonts w:ascii="Arial" w:hAnsi="Arial" w:cs="Arial"/>
                <w:sz w:val="21"/>
                <w:szCs w:val="21"/>
              </w:rPr>
            </w:pPr>
          </w:p>
          <w:p w14:paraId="5E7F74C4" w14:textId="22D6C000" w:rsidR="001F189D" w:rsidRDefault="001F189D" w:rsidP="001C6C15">
            <w:pPr>
              <w:rPr>
                <w:rFonts w:ascii="Arial" w:hAnsi="Arial" w:cs="Arial"/>
                <w:b/>
                <w:sz w:val="21"/>
                <w:szCs w:val="21"/>
              </w:rPr>
            </w:pPr>
            <w:r>
              <w:rPr>
                <w:rFonts w:ascii="Arial" w:hAnsi="Arial" w:cs="Arial"/>
                <w:b/>
                <w:sz w:val="21"/>
                <w:szCs w:val="21"/>
              </w:rPr>
              <w:t>Agreed:</w:t>
            </w:r>
            <w:r w:rsidR="00416004">
              <w:rPr>
                <w:rFonts w:ascii="Arial" w:hAnsi="Arial" w:cs="Arial"/>
                <w:b/>
                <w:sz w:val="21"/>
                <w:szCs w:val="21"/>
              </w:rPr>
              <w:t xml:space="preserve">  That the current risks be noted.</w:t>
            </w:r>
          </w:p>
        </w:tc>
      </w:tr>
      <w:tr w:rsidR="00F07B44" w:rsidRPr="005B2A72" w14:paraId="0DE75CA2" w14:textId="77777777" w:rsidTr="001F189D">
        <w:tc>
          <w:tcPr>
            <w:tcW w:w="534" w:type="dxa"/>
          </w:tcPr>
          <w:p w14:paraId="57D82D5C" w14:textId="020F5FB1" w:rsidR="00F07B44" w:rsidRDefault="00F07B44" w:rsidP="00CE1EAA">
            <w:pPr>
              <w:rPr>
                <w:rFonts w:ascii="Arial" w:hAnsi="Arial" w:cs="Arial"/>
                <w:b/>
                <w:sz w:val="21"/>
                <w:szCs w:val="21"/>
              </w:rPr>
            </w:pPr>
          </w:p>
        </w:tc>
        <w:tc>
          <w:tcPr>
            <w:tcW w:w="8594" w:type="dxa"/>
          </w:tcPr>
          <w:p w14:paraId="1B5102DB" w14:textId="77777777" w:rsidR="00F07B44" w:rsidRDefault="00F07B44" w:rsidP="001C6C15">
            <w:pPr>
              <w:rPr>
                <w:rFonts w:ascii="Arial" w:hAnsi="Arial" w:cs="Arial"/>
                <w:b/>
                <w:sz w:val="21"/>
                <w:szCs w:val="21"/>
              </w:rPr>
            </w:pPr>
          </w:p>
        </w:tc>
      </w:tr>
      <w:tr w:rsidR="00AF7BF2" w:rsidRPr="005B2A72" w14:paraId="5D1B2128" w14:textId="77777777" w:rsidTr="001F189D">
        <w:trPr>
          <w:trHeight w:val="399"/>
        </w:trPr>
        <w:tc>
          <w:tcPr>
            <w:tcW w:w="534" w:type="dxa"/>
          </w:tcPr>
          <w:p w14:paraId="4E79C24F" w14:textId="1AE40D36" w:rsidR="00AF7BF2" w:rsidRPr="005B2A72" w:rsidRDefault="006C5F09" w:rsidP="001F189D">
            <w:pPr>
              <w:rPr>
                <w:rFonts w:ascii="Arial" w:hAnsi="Arial" w:cs="Arial"/>
                <w:b/>
                <w:sz w:val="21"/>
                <w:szCs w:val="21"/>
              </w:rPr>
            </w:pPr>
            <w:r>
              <w:rPr>
                <w:rFonts w:ascii="Arial" w:hAnsi="Arial" w:cs="Arial"/>
                <w:b/>
                <w:sz w:val="21"/>
                <w:szCs w:val="21"/>
              </w:rPr>
              <w:t>1</w:t>
            </w:r>
            <w:r w:rsidR="001F189D">
              <w:rPr>
                <w:rFonts w:ascii="Arial" w:hAnsi="Arial" w:cs="Arial"/>
                <w:b/>
                <w:sz w:val="21"/>
                <w:szCs w:val="21"/>
              </w:rPr>
              <w:t>7</w:t>
            </w:r>
            <w:r w:rsidR="00AF7BF2" w:rsidRPr="005B2A72">
              <w:rPr>
                <w:rFonts w:ascii="Arial" w:hAnsi="Arial" w:cs="Arial"/>
                <w:b/>
                <w:sz w:val="21"/>
                <w:szCs w:val="21"/>
              </w:rPr>
              <w:t>.</w:t>
            </w:r>
          </w:p>
        </w:tc>
        <w:tc>
          <w:tcPr>
            <w:tcW w:w="8594" w:type="dxa"/>
          </w:tcPr>
          <w:p w14:paraId="30202AEA" w14:textId="6D019EB4" w:rsidR="0073307C" w:rsidRPr="005B2A72" w:rsidRDefault="00AF7BF2" w:rsidP="001F189D">
            <w:pPr>
              <w:rPr>
                <w:rFonts w:ascii="Arial" w:hAnsi="Arial" w:cs="Arial"/>
                <w:b/>
                <w:sz w:val="21"/>
                <w:szCs w:val="21"/>
              </w:rPr>
            </w:pPr>
            <w:r w:rsidRPr="005B2A72">
              <w:rPr>
                <w:rFonts w:ascii="Arial" w:hAnsi="Arial" w:cs="Arial"/>
                <w:b/>
                <w:sz w:val="21"/>
                <w:szCs w:val="21"/>
              </w:rPr>
              <w:t>Date an</w:t>
            </w:r>
            <w:r w:rsidR="00B35B16">
              <w:rPr>
                <w:rFonts w:ascii="Arial" w:hAnsi="Arial" w:cs="Arial"/>
                <w:b/>
                <w:sz w:val="21"/>
                <w:szCs w:val="21"/>
              </w:rPr>
              <w:t xml:space="preserve">d time of next meeting – </w:t>
            </w:r>
            <w:r w:rsidR="001F189D">
              <w:rPr>
                <w:rFonts w:ascii="Arial" w:hAnsi="Arial" w:cs="Arial"/>
                <w:b/>
                <w:sz w:val="21"/>
                <w:szCs w:val="21"/>
              </w:rPr>
              <w:t>Monday 24 February 2020</w:t>
            </w:r>
          </w:p>
        </w:tc>
      </w:tr>
    </w:tbl>
    <w:p w14:paraId="74D3E6AD" w14:textId="77777777" w:rsidR="00AF7BF2" w:rsidRPr="005B2A72" w:rsidRDefault="00AF7BF2" w:rsidP="001C6C15">
      <w:pPr>
        <w:rPr>
          <w:rFonts w:ascii="Arial" w:hAnsi="Arial" w:cs="Arial"/>
          <w:sz w:val="21"/>
          <w:szCs w:val="21"/>
        </w:rPr>
      </w:pPr>
    </w:p>
    <w:p w14:paraId="00457150" w14:textId="7BE20FB8" w:rsidR="00782F9E" w:rsidRDefault="00AF7BF2" w:rsidP="001C6C15">
      <w:pPr>
        <w:rPr>
          <w:rFonts w:ascii="Arial" w:hAnsi="Arial" w:cs="Arial"/>
          <w:sz w:val="21"/>
          <w:szCs w:val="21"/>
        </w:rPr>
      </w:pPr>
      <w:r w:rsidRPr="005B2A72">
        <w:rPr>
          <w:rFonts w:ascii="Arial" w:hAnsi="Arial" w:cs="Arial"/>
          <w:sz w:val="21"/>
          <w:szCs w:val="21"/>
        </w:rPr>
        <w:t>The Chair thanked all those in att</w:t>
      </w:r>
      <w:r w:rsidR="000D5A96">
        <w:rPr>
          <w:rFonts w:ascii="Arial" w:hAnsi="Arial" w:cs="Arial"/>
          <w:sz w:val="21"/>
          <w:szCs w:val="21"/>
        </w:rPr>
        <w:t xml:space="preserve">endance for their contributions.  </w:t>
      </w:r>
      <w:r w:rsidR="00082070">
        <w:rPr>
          <w:rFonts w:ascii="Arial" w:hAnsi="Arial" w:cs="Arial"/>
          <w:sz w:val="21"/>
          <w:szCs w:val="21"/>
        </w:rPr>
        <w:t>T</w:t>
      </w:r>
      <w:r w:rsidRPr="005B2A72">
        <w:rPr>
          <w:rFonts w:ascii="Arial" w:hAnsi="Arial" w:cs="Arial"/>
          <w:sz w:val="21"/>
          <w:szCs w:val="21"/>
        </w:rPr>
        <w:t>he meeting closed at</w:t>
      </w:r>
      <w:r w:rsidR="00782F9E">
        <w:rPr>
          <w:rFonts w:ascii="Arial" w:hAnsi="Arial" w:cs="Arial"/>
          <w:sz w:val="21"/>
          <w:szCs w:val="21"/>
        </w:rPr>
        <w:t xml:space="preserve"> </w:t>
      </w:r>
      <w:r w:rsidR="00544D74">
        <w:rPr>
          <w:rFonts w:ascii="Arial" w:hAnsi="Arial" w:cs="Arial"/>
          <w:sz w:val="21"/>
          <w:szCs w:val="21"/>
        </w:rPr>
        <w:t>6.40pm.</w:t>
      </w:r>
    </w:p>
    <w:p w14:paraId="3573E4F7" w14:textId="77777777" w:rsidR="005B3D2D" w:rsidRDefault="005B3D2D">
      <w:pPr>
        <w:rPr>
          <w:rFonts w:ascii="Arial" w:hAnsi="Arial" w:cs="Arial"/>
          <w:sz w:val="21"/>
          <w:szCs w:val="21"/>
        </w:rPr>
      </w:pPr>
    </w:p>
    <w:p w14:paraId="0318C449" w14:textId="140E8381" w:rsidR="00082070" w:rsidRDefault="00082070">
      <w:pPr>
        <w:rPr>
          <w:rFonts w:ascii="Arial" w:hAnsi="Arial" w:cs="Arial"/>
          <w:sz w:val="21"/>
          <w:szCs w:val="21"/>
        </w:rPr>
      </w:pPr>
      <w:r>
        <w:rPr>
          <w:rFonts w:ascii="Arial" w:hAnsi="Arial" w:cs="Arial"/>
          <w:sz w:val="21"/>
          <w:szCs w:val="21"/>
        </w:rPr>
        <w:br w:type="page"/>
      </w:r>
    </w:p>
    <w:p w14:paraId="28855939" w14:textId="77777777" w:rsidR="00EB7FB8" w:rsidRDefault="00EB7FB8">
      <w:pPr>
        <w:rPr>
          <w:rFonts w:ascii="Arial" w:hAnsi="Arial" w:cs="Arial"/>
          <w:sz w:val="21"/>
          <w:szCs w:val="21"/>
        </w:rPr>
      </w:pPr>
    </w:p>
    <w:p w14:paraId="682EDD2A" w14:textId="77777777" w:rsidR="00746811" w:rsidRPr="005B2A72" w:rsidRDefault="00746811" w:rsidP="001C6C15">
      <w:pPr>
        <w:rPr>
          <w:rFonts w:ascii="Arial" w:hAnsi="Arial" w:cs="Arial"/>
          <w:sz w:val="21"/>
          <w:szCs w:val="21"/>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653"/>
        <w:gridCol w:w="1798"/>
        <w:gridCol w:w="1737"/>
        <w:gridCol w:w="1996"/>
      </w:tblGrid>
      <w:tr w:rsidR="00A50516" w:rsidRPr="005B2A72" w14:paraId="0E41C962" w14:textId="77777777" w:rsidTr="00A50516">
        <w:tc>
          <w:tcPr>
            <w:tcW w:w="1018" w:type="dxa"/>
            <w:tcBorders>
              <w:bottom w:val="single" w:sz="4" w:space="0" w:color="auto"/>
            </w:tcBorders>
          </w:tcPr>
          <w:p w14:paraId="68E788C2" w14:textId="77777777" w:rsidR="00A50516" w:rsidRPr="005B2A72" w:rsidRDefault="00A50516" w:rsidP="00822D61">
            <w:pPr>
              <w:spacing w:after="0"/>
              <w:contextualSpacing/>
              <w:jc w:val="both"/>
              <w:rPr>
                <w:rFonts w:ascii="Arial" w:eastAsia="Times New Roman" w:hAnsi="Arial"/>
                <w:b/>
                <w:sz w:val="21"/>
                <w:szCs w:val="21"/>
              </w:rPr>
            </w:pPr>
            <w:r w:rsidRPr="005B2A72">
              <w:rPr>
                <w:rFonts w:ascii="Arial" w:eastAsia="Times New Roman" w:hAnsi="Arial"/>
                <w:b/>
                <w:sz w:val="21"/>
                <w:szCs w:val="21"/>
              </w:rPr>
              <w:t>Agenda Item</w:t>
            </w:r>
          </w:p>
        </w:tc>
        <w:tc>
          <w:tcPr>
            <w:tcW w:w="2653" w:type="dxa"/>
            <w:tcBorders>
              <w:bottom w:val="single" w:sz="4" w:space="0" w:color="auto"/>
            </w:tcBorders>
          </w:tcPr>
          <w:p w14:paraId="157665B4" w14:textId="77777777" w:rsidR="00A50516" w:rsidRPr="005B2A72" w:rsidRDefault="00A50516" w:rsidP="00822D61">
            <w:pPr>
              <w:spacing w:after="0"/>
              <w:contextualSpacing/>
              <w:jc w:val="both"/>
              <w:rPr>
                <w:rFonts w:ascii="Arial" w:eastAsia="Times New Roman" w:hAnsi="Arial"/>
                <w:b/>
                <w:sz w:val="21"/>
                <w:szCs w:val="21"/>
              </w:rPr>
            </w:pPr>
            <w:r w:rsidRPr="005B2A72">
              <w:rPr>
                <w:rFonts w:ascii="Arial" w:eastAsia="Times New Roman" w:hAnsi="Arial"/>
                <w:b/>
                <w:sz w:val="21"/>
                <w:szCs w:val="21"/>
              </w:rPr>
              <w:t>Action</w:t>
            </w:r>
          </w:p>
        </w:tc>
        <w:tc>
          <w:tcPr>
            <w:tcW w:w="1798" w:type="dxa"/>
            <w:tcBorders>
              <w:bottom w:val="single" w:sz="4" w:space="0" w:color="auto"/>
            </w:tcBorders>
          </w:tcPr>
          <w:p w14:paraId="7A285B17" w14:textId="77777777" w:rsidR="00A50516" w:rsidRPr="005B2A72" w:rsidRDefault="00A50516" w:rsidP="00822D61">
            <w:pPr>
              <w:spacing w:after="0"/>
              <w:contextualSpacing/>
              <w:jc w:val="both"/>
              <w:rPr>
                <w:rFonts w:ascii="Arial" w:eastAsia="Times New Roman" w:hAnsi="Arial"/>
                <w:b/>
                <w:sz w:val="21"/>
                <w:szCs w:val="21"/>
              </w:rPr>
            </w:pPr>
            <w:r>
              <w:rPr>
                <w:rFonts w:ascii="Arial" w:eastAsia="Times New Roman" w:hAnsi="Arial"/>
                <w:b/>
                <w:sz w:val="21"/>
                <w:szCs w:val="21"/>
              </w:rPr>
              <w:t>Responsibility</w:t>
            </w:r>
          </w:p>
        </w:tc>
        <w:tc>
          <w:tcPr>
            <w:tcW w:w="1737" w:type="dxa"/>
            <w:tcBorders>
              <w:bottom w:val="single" w:sz="4" w:space="0" w:color="auto"/>
            </w:tcBorders>
          </w:tcPr>
          <w:p w14:paraId="793B841A" w14:textId="77777777" w:rsidR="00A50516" w:rsidRPr="005B2A72" w:rsidRDefault="00A50516" w:rsidP="00822D61">
            <w:pPr>
              <w:spacing w:after="0"/>
              <w:contextualSpacing/>
              <w:jc w:val="both"/>
              <w:rPr>
                <w:rFonts w:ascii="Arial" w:eastAsia="Times New Roman" w:hAnsi="Arial"/>
                <w:b/>
                <w:sz w:val="21"/>
                <w:szCs w:val="21"/>
              </w:rPr>
            </w:pPr>
            <w:r>
              <w:rPr>
                <w:rFonts w:ascii="Arial" w:eastAsia="Times New Roman" w:hAnsi="Arial"/>
                <w:b/>
                <w:sz w:val="21"/>
                <w:szCs w:val="21"/>
              </w:rPr>
              <w:t>By (deadline)</w:t>
            </w:r>
          </w:p>
        </w:tc>
        <w:tc>
          <w:tcPr>
            <w:tcW w:w="1996" w:type="dxa"/>
            <w:tcBorders>
              <w:bottom w:val="single" w:sz="4" w:space="0" w:color="auto"/>
            </w:tcBorders>
          </w:tcPr>
          <w:p w14:paraId="7B47D84C" w14:textId="77777777" w:rsidR="00A50516" w:rsidRPr="005B2A72" w:rsidRDefault="00A50516" w:rsidP="00822D61">
            <w:pPr>
              <w:spacing w:after="0"/>
              <w:contextualSpacing/>
              <w:jc w:val="both"/>
              <w:rPr>
                <w:rFonts w:ascii="Arial" w:eastAsia="Times New Roman" w:hAnsi="Arial"/>
                <w:b/>
                <w:sz w:val="21"/>
                <w:szCs w:val="21"/>
              </w:rPr>
            </w:pPr>
            <w:r w:rsidRPr="005B2A72">
              <w:rPr>
                <w:rFonts w:ascii="Arial" w:eastAsia="Times New Roman" w:hAnsi="Arial"/>
                <w:b/>
                <w:sz w:val="21"/>
                <w:szCs w:val="21"/>
              </w:rPr>
              <w:t>Update</w:t>
            </w:r>
          </w:p>
        </w:tc>
      </w:tr>
      <w:tr w:rsidR="00A50516" w:rsidRPr="005B2A72" w14:paraId="40925EAC" w14:textId="77777777" w:rsidTr="00A87773">
        <w:tc>
          <w:tcPr>
            <w:tcW w:w="1018" w:type="dxa"/>
            <w:shd w:val="pct15" w:color="auto" w:fill="auto"/>
          </w:tcPr>
          <w:p w14:paraId="0CD76C20" w14:textId="77777777" w:rsidR="00A50516" w:rsidRPr="005B2A72" w:rsidRDefault="00A50516" w:rsidP="00822D61">
            <w:pPr>
              <w:spacing w:after="0"/>
              <w:contextualSpacing/>
              <w:jc w:val="both"/>
              <w:rPr>
                <w:rFonts w:ascii="Arial" w:eastAsia="Times New Roman" w:hAnsi="Arial"/>
                <w:b/>
                <w:sz w:val="21"/>
                <w:szCs w:val="21"/>
              </w:rPr>
            </w:pPr>
          </w:p>
        </w:tc>
        <w:tc>
          <w:tcPr>
            <w:tcW w:w="8184" w:type="dxa"/>
            <w:gridSpan w:val="4"/>
            <w:shd w:val="pct15" w:color="auto" w:fill="auto"/>
          </w:tcPr>
          <w:p w14:paraId="3F5BD1F4" w14:textId="77777777" w:rsidR="00A50516" w:rsidRPr="005B2A72" w:rsidRDefault="00A50516" w:rsidP="00822D61">
            <w:pPr>
              <w:spacing w:after="0"/>
              <w:contextualSpacing/>
              <w:jc w:val="both"/>
              <w:rPr>
                <w:rFonts w:ascii="Arial" w:eastAsia="Times New Roman" w:hAnsi="Arial"/>
                <w:b/>
                <w:sz w:val="21"/>
                <w:szCs w:val="21"/>
              </w:rPr>
            </w:pPr>
          </w:p>
        </w:tc>
      </w:tr>
      <w:tr w:rsidR="00A50516" w:rsidRPr="005B2A72" w14:paraId="7FE09215" w14:textId="77777777" w:rsidTr="00A50516">
        <w:tc>
          <w:tcPr>
            <w:tcW w:w="1018" w:type="dxa"/>
          </w:tcPr>
          <w:p w14:paraId="4A46CEF1" w14:textId="5897B477" w:rsidR="00A50516" w:rsidRPr="005B2A72" w:rsidRDefault="00B507D5" w:rsidP="00822D61">
            <w:pPr>
              <w:spacing w:after="0"/>
              <w:contextualSpacing/>
              <w:jc w:val="both"/>
              <w:rPr>
                <w:rFonts w:ascii="Arial" w:eastAsia="Times New Roman" w:hAnsi="Arial"/>
                <w:sz w:val="21"/>
                <w:szCs w:val="21"/>
              </w:rPr>
            </w:pPr>
            <w:r>
              <w:rPr>
                <w:rFonts w:ascii="Arial" w:eastAsia="Times New Roman" w:hAnsi="Arial"/>
                <w:sz w:val="21"/>
                <w:szCs w:val="21"/>
              </w:rPr>
              <w:t>Ongoing</w:t>
            </w:r>
          </w:p>
        </w:tc>
        <w:tc>
          <w:tcPr>
            <w:tcW w:w="2653" w:type="dxa"/>
          </w:tcPr>
          <w:p w14:paraId="197DC0F4" w14:textId="77777777" w:rsidR="00A50516" w:rsidRPr="00E716D9" w:rsidRDefault="00E716D9" w:rsidP="00E716D9">
            <w:pPr>
              <w:pStyle w:val="ListParagraph"/>
              <w:spacing w:after="0" w:line="240" w:lineRule="auto"/>
              <w:ind w:left="0"/>
              <w:rPr>
                <w:rFonts w:ascii="Arial" w:hAnsi="Arial" w:cs="Arial"/>
                <w:sz w:val="21"/>
                <w:szCs w:val="21"/>
              </w:rPr>
            </w:pPr>
            <w:r w:rsidRPr="00E716D9">
              <w:rPr>
                <w:rFonts w:ascii="Arial" w:hAnsi="Arial" w:cs="Arial"/>
                <w:sz w:val="21"/>
                <w:szCs w:val="21"/>
              </w:rPr>
              <w:t>The Committee to ensure that the Corporation are aware of the substantial governance changes with regards to Higher Education.</w:t>
            </w:r>
          </w:p>
        </w:tc>
        <w:tc>
          <w:tcPr>
            <w:tcW w:w="1798" w:type="dxa"/>
          </w:tcPr>
          <w:p w14:paraId="08601C79" w14:textId="77777777" w:rsidR="00A50516" w:rsidRPr="005B2A72" w:rsidRDefault="00E716D9" w:rsidP="00A96EC2">
            <w:pPr>
              <w:spacing w:after="0"/>
              <w:contextualSpacing/>
              <w:rPr>
                <w:rFonts w:ascii="Arial" w:eastAsia="Times New Roman" w:hAnsi="Arial"/>
                <w:sz w:val="21"/>
                <w:szCs w:val="21"/>
              </w:rPr>
            </w:pPr>
            <w:r>
              <w:rPr>
                <w:rFonts w:ascii="Arial" w:eastAsia="Times New Roman" w:hAnsi="Arial"/>
                <w:sz w:val="21"/>
                <w:szCs w:val="21"/>
              </w:rPr>
              <w:t>Chair</w:t>
            </w:r>
          </w:p>
        </w:tc>
        <w:tc>
          <w:tcPr>
            <w:tcW w:w="1737" w:type="dxa"/>
          </w:tcPr>
          <w:p w14:paraId="6A30FA8A" w14:textId="77777777" w:rsidR="00A50516" w:rsidRPr="00E716D9" w:rsidRDefault="00E716D9" w:rsidP="00822D61">
            <w:pPr>
              <w:spacing w:after="0"/>
              <w:contextualSpacing/>
              <w:jc w:val="both"/>
              <w:rPr>
                <w:rFonts w:ascii="Arial" w:eastAsia="Times New Roman" w:hAnsi="Arial"/>
                <w:sz w:val="21"/>
                <w:szCs w:val="21"/>
              </w:rPr>
            </w:pPr>
            <w:r w:rsidRPr="00E716D9">
              <w:rPr>
                <w:rFonts w:ascii="Arial" w:eastAsia="Times New Roman" w:hAnsi="Arial"/>
                <w:sz w:val="21"/>
                <w:szCs w:val="21"/>
              </w:rPr>
              <w:t>Ongoing</w:t>
            </w:r>
            <w:r>
              <w:rPr>
                <w:rFonts w:ascii="Arial" w:eastAsia="Times New Roman" w:hAnsi="Arial"/>
                <w:sz w:val="21"/>
                <w:szCs w:val="21"/>
              </w:rPr>
              <w:t>- next Corporation Meeting.</w:t>
            </w:r>
          </w:p>
        </w:tc>
        <w:tc>
          <w:tcPr>
            <w:tcW w:w="1996" w:type="dxa"/>
          </w:tcPr>
          <w:p w14:paraId="74085CE4" w14:textId="77777777" w:rsidR="00A50516" w:rsidRPr="007C3938" w:rsidRDefault="007C3938" w:rsidP="00822D61">
            <w:pPr>
              <w:spacing w:after="0"/>
              <w:contextualSpacing/>
              <w:jc w:val="both"/>
              <w:rPr>
                <w:rFonts w:ascii="Arial" w:eastAsia="Times New Roman" w:hAnsi="Arial"/>
                <w:sz w:val="21"/>
                <w:szCs w:val="21"/>
              </w:rPr>
            </w:pPr>
            <w:r w:rsidRPr="007C3938">
              <w:rPr>
                <w:rFonts w:ascii="Arial" w:eastAsia="Times New Roman" w:hAnsi="Arial"/>
                <w:sz w:val="21"/>
                <w:szCs w:val="21"/>
              </w:rPr>
              <w:t>Ongoing</w:t>
            </w:r>
          </w:p>
        </w:tc>
      </w:tr>
      <w:tr w:rsidR="006226AD" w:rsidRPr="005B2A72" w14:paraId="1AD8A6A0" w14:textId="77777777" w:rsidTr="00A50516">
        <w:tc>
          <w:tcPr>
            <w:tcW w:w="1018" w:type="dxa"/>
          </w:tcPr>
          <w:p w14:paraId="675F9B23" w14:textId="64CFC27F" w:rsidR="006226AD" w:rsidRDefault="00D8448A" w:rsidP="00822D61">
            <w:pPr>
              <w:spacing w:after="0"/>
              <w:contextualSpacing/>
              <w:jc w:val="both"/>
              <w:rPr>
                <w:rFonts w:ascii="Arial" w:eastAsia="Times New Roman" w:hAnsi="Arial"/>
                <w:sz w:val="21"/>
                <w:szCs w:val="21"/>
              </w:rPr>
            </w:pPr>
            <w:r>
              <w:rPr>
                <w:rFonts w:ascii="Arial" w:eastAsia="Times New Roman" w:hAnsi="Arial"/>
                <w:sz w:val="21"/>
                <w:szCs w:val="21"/>
              </w:rPr>
              <w:t>10.</w:t>
            </w:r>
          </w:p>
        </w:tc>
        <w:tc>
          <w:tcPr>
            <w:tcW w:w="2653" w:type="dxa"/>
          </w:tcPr>
          <w:p w14:paraId="59CF6DD9" w14:textId="11656472" w:rsidR="006226AD" w:rsidRPr="00E716D9" w:rsidRDefault="00D8448A" w:rsidP="00E716D9">
            <w:pPr>
              <w:pStyle w:val="ListParagraph"/>
              <w:spacing w:after="0" w:line="240" w:lineRule="auto"/>
              <w:ind w:left="0"/>
              <w:rPr>
                <w:rFonts w:ascii="Arial" w:hAnsi="Arial" w:cs="Arial"/>
                <w:sz w:val="21"/>
                <w:szCs w:val="21"/>
              </w:rPr>
            </w:pPr>
            <w:r>
              <w:rPr>
                <w:rFonts w:ascii="Arial" w:hAnsi="Arial" w:cs="Arial"/>
                <w:sz w:val="21"/>
                <w:szCs w:val="21"/>
              </w:rPr>
              <w:t>Stage 3 data to be replaced with a bar chart to make it easier to read.</w:t>
            </w:r>
          </w:p>
        </w:tc>
        <w:tc>
          <w:tcPr>
            <w:tcW w:w="1798" w:type="dxa"/>
          </w:tcPr>
          <w:p w14:paraId="05B5F966" w14:textId="79CB28E0" w:rsidR="006226AD" w:rsidRDefault="00D8448A" w:rsidP="00A96EC2">
            <w:pPr>
              <w:spacing w:after="0"/>
              <w:contextualSpacing/>
              <w:rPr>
                <w:rFonts w:ascii="Arial" w:eastAsia="Times New Roman" w:hAnsi="Arial"/>
                <w:sz w:val="21"/>
                <w:szCs w:val="21"/>
              </w:rPr>
            </w:pPr>
            <w:r>
              <w:rPr>
                <w:rFonts w:ascii="Arial" w:eastAsia="Times New Roman" w:hAnsi="Arial"/>
                <w:sz w:val="21"/>
                <w:szCs w:val="21"/>
              </w:rPr>
              <w:t>IVPCQ</w:t>
            </w:r>
          </w:p>
        </w:tc>
        <w:tc>
          <w:tcPr>
            <w:tcW w:w="1737" w:type="dxa"/>
          </w:tcPr>
          <w:p w14:paraId="312D702F" w14:textId="01EC13D0" w:rsidR="006226AD" w:rsidRPr="00E716D9" w:rsidRDefault="00D8448A" w:rsidP="00822D61">
            <w:pPr>
              <w:spacing w:after="0"/>
              <w:contextualSpacing/>
              <w:jc w:val="both"/>
              <w:rPr>
                <w:rFonts w:ascii="Arial" w:eastAsia="Times New Roman" w:hAnsi="Arial"/>
                <w:sz w:val="21"/>
                <w:szCs w:val="21"/>
              </w:rPr>
            </w:pPr>
            <w:r>
              <w:rPr>
                <w:rFonts w:ascii="Arial" w:eastAsia="Times New Roman" w:hAnsi="Arial"/>
                <w:sz w:val="21"/>
                <w:szCs w:val="21"/>
              </w:rPr>
              <w:t>Next Meeting</w:t>
            </w:r>
          </w:p>
        </w:tc>
        <w:tc>
          <w:tcPr>
            <w:tcW w:w="1996" w:type="dxa"/>
          </w:tcPr>
          <w:p w14:paraId="37358268" w14:textId="0EC6FBC8" w:rsidR="006226AD" w:rsidRPr="007C3938" w:rsidRDefault="006226AD" w:rsidP="00EB7FB8">
            <w:pPr>
              <w:spacing w:after="0"/>
              <w:contextualSpacing/>
              <w:rPr>
                <w:rFonts w:ascii="Arial" w:eastAsia="Times New Roman" w:hAnsi="Arial"/>
                <w:sz w:val="21"/>
                <w:szCs w:val="21"/>
              </w:rPr>
            </w:pPr>
          </w:p>
        </w:tc>
      </w:tr>
      <w:tr w:rsidR="006226AD" w:rsidRPr="005B2A72" w14:paraId="430926F2" w14:textId="77777777" w:rsidTr="00A50516">
        <w:tc>
          <w:tcPr>
            <w:tcW w:w="1018" w:type="dxa"/>
          </w:tcPr>
          <w:p w14:paraId="2355DFB6" w14:textId="28C85F04" w:rsidR="006226AD" w:rsidRDefault="00506BA1" w:rsidP="00007782">
            <w:pPr>
              <w:spacing w:after="0"/>
              <w:contextualSpacing/>
              <w:jc w:val="both"/>
              <w:rPr>
                <w:rFonts w:ascii="Arial" w:eastAsia="Times New Roman" w:hAnsi="Arial"/>
                <w:sz w:val="21"/>
                <w:szCs w:val="21"/>
              </w:rPr>
            </w:pPr>
            <w:r>
              <w:rPr>
                <w:rFonts w:ascii="Arial" w:eastAsia="Times New Roman" w:hAnsi="Arial"/>
                <w:sz w:val="21"/>
                <w:szCs w:val="21"/>
              </w:rPr>
              <w:t>1</w:t>
            </w:r>
            <w:r w:rsidR="00007782">
              <w:rPr>
                <w:rFonts w:ascii="Arial" w:eastAsia="Times New Roman" w:hAnsi="Arial"/>
                <w:sz w:val="21"/>
                <w:szCs w:val="21"/>
              </w:rPr>
              <w:t>3</w:t>
            </w:r>
            <w:r>
              <w:rPr>
                <w:rFonts w:ascii="Arial" w:eastAsia="Times New Roman" w:hAnsi="Arial"/>
                <w:sz w:val="21"/>
                <w:szCs w:val="21"/>
              </w:rPr>
              <w:t>.</w:t>
            </w:r>
          </w:p>
        </w:tc>
        <w:tc>
          <w:tcPr>
            <w:tcW w:w="2653" w:type="dxa"/>
          </w:tcPr>
          <w:p w14:paraId="29F1F35F" w14:textId="77777777" w:rsidR="00007782" w:rsidRPr="00007782" w:rsidRDefault="00007782" w:rsidP="00007782">
            <w:pPr>
              <w:rPr>
                <w:rFonts w:ascii="Arial" w:hAnsi="Arial" w:cs="Arial"/>
                <w:sz w:val="21"/>
                <w:szCs w:val="21"/>
              </w:rPr>
            </w:pPr>
            <w:r w:rsidRPr="00007782">
              <w:rPr>
                <w:rFonts w:ascii="Arial" w:hAnsi="Arial" w:cs="Arial"/>
                <w:sz w:val="21"/>
                <w:szCs w:val="21"/>
              </w:rPr>
              <w:t xml:space="preserve">Deep Dives into specific areas, including English and Maths, to be included on each agenda as appropriate. </w:t>
            </w:r>
          </w:p>
          <w:p w14:paraId="3074219C" w14:textId="359CEC14" w:rsidR="006226AD" w:rsidRPr="00E716D9" w:rsidRDefault="006226AD" w:rsidP="00E716D9">
            <w:pPr>
              <w:pStyle w:val="ListParagraph"/>
              <w:spacing w:after="0" w:line="240" w:lineRule="auto"/>
              <w:ind w:left="0"/>
              <w:rPr>
                <w:rFonts w:ascii="Arial" w:hAnsi="Arial" w:cs="Arial"/>
                <w:sz w:val="21"/>
                <w:szCs w:val="21"/>
              </w:rPr>
            </w:pPr>
          </w:p>
        </w:tc>
        <w:tc>
          <w:tcPr>
            <w:tcW w:w="1798" w:type="dxa"/>
          </w:tcPr>
          <w:p w14:paraId="723A2500" w14:textId="421251F6" w:rsidR="006226AD" w:rsidRDefault="00007782" w:rsidP="00A96EC2">
            <w:pPr>
              <w:spacing w:after="0"/>
              <w:contextualSpacing/>
              <w:rPr>
                <w:rFonts w:ascii="Arial" w:eastAsia="Times New Roman" w:hAnsi="Arial"/>
                <w:sz w:val="21"/>
                <w:szCs w:val="21"/>
              </w:rPr>
            </w:pPr>
            <w:r>
              <w:rPr>
                <w:rFonts w:ascii="Arial" w:eastAsia="Times New Roman" w:hAnsi="Arial"/>
                <w:sz w:val="21"/>
                <w:szCs w:val="21"/>
              </w:rPr>
              <w:t>Clerk</w:t>
            </w:r>
          </w:p>
        </w:tc>
        <w:tc>
          <w:tcPr>
            <w:tcW w:w="1737" w:type="dxa"/>
          </w:tcPr>
          <w:p w14:paraId="3BAA6E35" w14:textId="53DF2B06" w:rsidR="006226AD" w:rsidRPr="00E716D9" w:rsidRDefault="00007782" w:rsidP="00822D61">
            <w:pPr>
              <w:spacing w:after="0"/>
              <w:contextualSpacing/>
              <w:jc w:val="both"/>
              <w:rPr>
                <w:rFonts w:ascii="Arial" w:eastAsia="Times New Roman" w:hAnsi="Arial"/>
                <w:sz w:val="21"/>
                <w:szCs w:val="21"/>
              </w:rPr>
            </w:pPr>
            <w:r>
              <w:rPr>
                <w:rFonts w:ascii="Arial" w:eastAsia="Times New Roman" w:hAnsi="Arial"/>
                <w:sz w:val="21"/>
                <w:szCs w:val="21"/>
              </w:rPr>
              <w:t>Next Meeting</w:t>
            </w:r>
          </w:p>
        </w:tc>
        <w:tc>
          <w:tcPr>
            <w:tcW w:w="1996" w:type="dxa"/>
          </w:tcPr>
          <w:p w14:paraId="1452AED0" w14:textId="1D2B0851" w:rsidR="006226AD" w:rsidRPr="007C3938" w:rsidRDefault="006226AD" w:rsidP="00D90498">
            <w:pPr>
              <w:spacing w:after="0"/>
              <w:contextualSpacing/>
              <w:rPr>
                <w:rFonts w:ascii="Arial" w:eastAsia="Times New Roman" w:hAnsi="Arial"/>
                <w:sz w:val="21"/>
                <w:szCs w:val="21"/>
              </w:rPr>
            </w:pPr>
          </w:p>
        </w:tc>
      </w:tr>
    </w:tbl>
    <w:p w14:paraId="5B687732" w14:textId="77777777" w:rsidR="007B5AD4" w:rsidRDefault="007B5AD4" w:rsidP="001C6C15">
      <w:pPr>
        <w:rPr>
          <w:rFonts w:ascii="Arial" w:hAnsi="Arial" w:cs="Arial"/>
          <w:sz w:val="21"/>
          <w:szCs w:val="21"/>
        </w:rPr>
      </w:pPr>
    </w:p>
    <w:p w14:paraId="0AC00BD8" w14:textId="77777777" w:rsidR="003967C0" w:rsidRDefault="003967C0" w:rsidP="001C6C15">
      <w:pPr>
        <w:rPr>
          <w:rFonts w:ascii="Arial" w:hAnsi="Arial" w:cs="Arial"/>
          <w:sz w:val="21"/>
          <w:szCs w:val="21"/>
        </w:rPr>
      </w:pPr>
    </w:p>
    <w:sectPr w:rsidR="003967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9FA59" w14:textId="77777777" w:rsidR="005E4B39" w:rsidRDefault="005E4B39" w:rsidP="00322444">
      <w:pPr>
        <w:spacing w:after="0" w:line="240" w:lineRule="auto"/>
      </w:pPr>
      <w:r>
        <w:separator/>
      </w:r>
    </w:p>
  </w:endnote>
  <w:endnote w:type="continuationSeparator" w:id="0">
    <w:p w14:paraId="79D72F17" w14:textId="77777777" w:rsidR="005E4B39" w:rsidRDefault="005E4B39" w:rsidP="0032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57AC" w14:textId="77777777" w:rsidR="005E4B39" w:rsidRDefault="005E4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50893"/>
      <w:docPartObj>
        <w:docPartGallery w:val="Page Numbers (Bottom of Page)"/>
        <w:docPartUnique/>
      </w:docPartObj>
    </w:sdtPr>
    <w:sdtEndPr>
      <w:rPr>
        <w:noProof/>
      </w:rPr>
    </w:sdtEndPr>
    <w:sdtContent>
      <w:p w14:paraId="496F1B80" w14:textId="77750679" w:rsidR="005E4B39" w:rsidRDefault="005E4B39">
        <w:pPr>
          <w:pStyle w:val="Footer"/>
          <w:jc w:val="center"/>
        </w:pPr>
        <w:r>
          <w:fldChar w:fldCharType="begin"/>
        </w:r>
        <w:r>
          <w:instrText xml:space="preserve"> PAGE   \* MERGEFORMAT </w:instrText>
        </w:r>
        <w:r>
          <w:fldChar w:fldCharType="separate"/>
        </w:r>
        <w:r w:rsidR="002E3FA1">
          <w:rPr>
            <w:noProof/>
          </w:rPr>
          <w:t>7</w:t>
        </w:r>
        <w:r>
          <w:rPr>
            <w:noProof/>
          </w:rPr>
          <w:fldChar w:fldCharType="end"/>
        </w:r>
      </w:p>
    </w:sdtContent>
  </w:sdt>
  <w:p w14:paraId="467EE81F" w14:textId="77777777" w:rsidR="005E4B39" w:rsidRDefault="005E4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9061" w14:textId="77777777" w:rsidR="005E4B39" w:rsidRDefault="005E4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59B53" w14:textId="77777777" w:rsidR="005E4B39" w:rsidRDefault="005E4B39" w:rsidP="00322444">
      <w:pPr>
        <w:spacing w:after="0" w:line="240" w:lineRule="auto"/>
      </w:pPr>
      <w:r>
        <w:separator/>
      </w:r>
    </w:p>
  </w:footnote>
  <w:footnote w:type="continuationSeparator" w:id="0">
    <w:p w14:paraId="0E81CD38" w14:textId="77777777" w:rsidR="005E4B39" w:rsidRDefault="005E4B39" w:rsidP="0032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102A" w14:textId="77777777" w:rsidR="005E4B39" w:rsidRDefault="005E4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3698" w14:textId="69ADAFA2" w:rsidR="005E4B39" w:rsidRDefault="005E4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82B1" w14:textId="77777777" w:rsidR="005E4B39" w:rsidRDefault="005E4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46441C"/>
    <w:lvl w:ilvl="0">
      <w:numFmt w:val="bullet"/>
      <w:lvlText w:val="*"/>
      <w:lvlJc w:val="left"/>
    </w:lvl>
  </w:abstractNum>
  <w:abstractNum w:abstractNumId="1">
    <w:nsid w:val="03EC1A3F"/>
    <w:multiLevelType w:val="hybridMultilevel"/>
    <w:tmpl w:val="4616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D184F"/>
    <w:multiLevelType w:val="hybridMultilevel"/>
    <w:tmpl w:val="99A6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60660"/>
    <w:multiLevelType w:val="hybridMultilevel"/>
    <w:tmpl w:val="A7CA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13E43"/>
    <w:multiLevelType w:val="hybridMultilevel"/>
    <w:tmpl w:val="8E9E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837E7"/>
    <w:multiLevelType w:val="hybridMultilevel"/>
    <w:tmpl w:val="CD8A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23BB5"/>
    <w:multiLevelType w:val="hybridMultilevel"/>
    <w:tmpl w:val="B39C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CE52BC"/>
    <w:multiLevelType w:val="hybridMultilevel"/>
    <w:tmpl w:val="61F4491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nsid w:val="5BE82B3D"/>
    <w:multiLevelType w:val="hybridMultilevel"/>
    <w:tmpl w:val="D6A4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F26BC"/>
    <w:multiLevelType w:val="hybridMultilevel"/>
    <w:tmpl w:val="5E10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A3AF4"/>
    <w:multiLevelType w:val="hybridMultilevel"/>
    <w:tmpl w:val="F84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353A18"/>
    <w:multiLevelType w:val="hybridMultilevel"/>
    <w:tmpl w:val="DC64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2"/>
  </w:num>
  <w:num w:numId="6">
    <w:abstractNumId w:val="3"/>
  </w:num>
  <w:num w:numId="7">
    <w:abstractNumId w:val="4"/>
  </w:num>
  <w:num w:numId="8">
    <w:abstractNumId w:val="6"/>
  </w:num>
  <w:num w:numId="9">
    <w:abstractNumId w:val="11"/>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0"/>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15"/>
    <w:rsid w:val="00000E9B"/>
    <w:rsid w:val="000025EE"/>
    <w:rsid w:val="0000387B"/>
    <w:rsid w:val="00003C0F"/>
    <w:rsid w:val="00006C54"/>
    <w:rsid w:val="00007782"/>
    <w:rsid w:val="00011366"/>
    <w:rsid w:val="00016543"/>
    <w:rsid w:val="00027B24"/>
    <w:rsid w:val="000319ED"/>
    <w:rsid w:val="000470A2"/>
    <w:rsid w:val="00052CAF"/>
    <w:rsid w:val="00052F52"/>
    <w:rsid w:val="0005641F"/>
    <w:rsid w:val="000568D0"/>
    <w:rsid w:val="00061192"/>
    <w:rsid w:val="0006398A"/>
    <w:rsid w:val="000722B6"/>
    <w:rsid w:val="0007251A"/>
    <w:rsid w:val="00072741"/>
    <w:rsid w:val="0007349D"/>
    <w:rsid w:val="00076CA2"/>
    <w:rsid w:val="00082070"/>
    <w:rsid w:val="000828BC"/>
    <w:rsid w:val="00091282"/>
    <w:rsid w:val="00091E3E"/>
    <w:rsid w:val="00093ECC"/>
    <w:rsid w:val="000943DE"/>
    <w:rsid w:val="00094A37"/>
    <w:rsid w:val="0009553C"/>
    <w:rsid w:val="000A0E7F"/>
    <w:rsid w:val="000A20BD"/>
    <w:rsid w:val="000A2D8B"/>
    <w:rsid w:val="000A6F03"/>
    <w:rsid w:val="000B7106"/>
    <w:rsid w:val="000C7319"/>
    <w:rsid w:val="000D2164"/>
    <w:rsid w:val="000D2A91"/>
    <w:rsid w:val="000D393B"/>
    <w:rsid w:val="000D3EA8"/>
    <w:rsid w:val="000D5A96"/>
    <w:rsid w:val="000D5DFB"/>
    <w:rsid w:val="000D7EE7"/>
    <w:rsid w:val="000E0A17"/>
    <w:rsid w:val="000E52F3"/>
    <w:rsid w:val="000E7592"/>
    <w:rsid w:val="000E7BAA"/>
    <w:rsid w:val="000F01DF"/>
    <w:rsid w:val="000F020A"/>
    <w:rsid w:val="00105400"/>
    <w:rsid w:val="00106DD5"/>
    <w:rsid w:val="0011344B"/>
    <w:rsid w:val="00120DD8"/>
    <w:rsid w:val="001378E3"/>
    <w:rsid w:val="00146EE9"/>
    <w:rsid w:val="00156A57"/>
    <w:rsid w:val="00166C82"/>
    <w:rsid w:val="001677E6"/>
    <w:rsid w:val="00171E50"/>
    <w:rsid w:val="001721CF"/>
    <w:rsid w:val="0017758B"/>
    <w:rsid w:val="001778EE"/>
    <w:rsid w:val="001812AF"/>
    <w:rsid w:val="001813B4"/>
    <w:rsid w:val="00187258"/>
    <w:rsid w:val="00187C3D"/>
    <w:rsid w:val="00196BEC"/>
    <w:rsid w:val="001A237A"/>
    <w:rsid w:val="001A3435"/>
    <w:rsid w:val="001A6ABF"/>
    <w:rsid w:val="001A73FD"/>
    <w:rsid w:val="001B2D8A"/>
    <w:rsid w:val="001B65E3"/>
    <w:rsid w:val="001C0054"/>
    <w:rsid w:val="001C6C15"/>
    <w:rsid w:val="001C73B6"/>
    <w:rsid w:val="001D1045"/>
    <w:rsid w:val="001D1384"/>
    <w:rsid w:val="001D4EFD"/>
    <w:rsid w:val="001D55C6"/>
    <w:rsid w:val="001E438B"/>
    <w:rsid w:val="001F189D"/>
    <w:rsid w:val="001F1926"/>
    <w:rsid w:val="002000F0"/>
    <w:rsid w:val="00201BF7"/>
    <w:rsid w:val="00201F9E"/>
    <w:rsid w:val="0020272E"/>
    <w:rsid w:val="00212BC2"/>
    <w:rsid w:val="00233FE3"/>
    <w:rsid w:val="00251A8F"/>
    <w:rsid w:val="00252538"/>
    <w:rsid w:val="00257252"/>
    <w:rsid w:val="00272415"/>
    <w:rsid w:val="0027552E"/>
    <w:rsid w:val="0027567D"/>
    <w:rsid w:val="0027662F"/>
    <w:rsid w:val="002801A8"/>
    <w:rsid w:val="00282584"/>
    <w:rsid w:val="002853E7"/>
    <w:rsid w:val="00293D7C"/>
    <w:rsid w:val="0029779F"/>
    <w:rsid w:val="00297AF1"/>
    <w:rsid w:val="002A0BCC"/>
    <w:rsid w:val="002B2997"/>
    <w:rsid w:val="002B2B67"/>
    <w:rsid w:val="002B3589"/>
    <w:rsid w:val="002C2CAD"/>
    <w:rsid w:val="002D17A6"/>
    <w:rsid w:val="002D7763"/>
    <w:rsid w:val="002E3F11"/>
    <w:rsid w:val="002E3FA1"/>
    <w:rsid w:val="002F3584"/>
    <w:rsid w:val="002F4BC1"/>
    <w:rsid w:val="002F5882"/>
    <w:rsid w:val="003008D6"/>
    <w:rsid w:val="00307440"/>
    <w:rsid w:val="003077A6"/>
    <w:rsid w:val="0031155D"/>
    <w:rsid w:val="00311602"/>
    <w:rsid w:val="00322444"/>
    <w:rsid w:val="00335F47"/>
    <w:rsid w:val="003402CF"/>
    <w:rsid w:val="00345DBB"/>
    <w:rsid w:val="00350147"/>
    <w:rsid w:val="00363B81"/>
    <w:rsid w:val="00364747"/>
    <w:rsid w:val="00366294"/>
    <w:rsid w:val="00374B3C"/>
    <w:rsid w:val="00380F49"/>
    <w:rsid w:val="00382BBC"/>
    <w:rsid w:val="00386379"/>
    <w:rsid w:val="003914B1"/>
    <w:rsid w:val="003967C0"/>
    <w:rsid w:val="00397504"/>
    <w:rsid w:val="00397AEA"/>
    <w:rsid w:val="003A03A9"/>
    <w:rsid w:val="003A183F"/>
    <w:rsid w:val="003A3083"/>
    <w:rsid w:val="003A6CF4"/>
    <w:rsid w:val="003B03DD"/>
    <w:rsid w:val="003B1349"/>
    <w:rsid w:val="003B66EB"/>
    <w:rsid w:val="003C1557"/>
    <w:rsid w:val="003C1F81"/>
    <w:rsid w:val="003C2710"/>
    <w:rsid w:val="003C2E70"/>
    <w:rsid w:val="003C39BD"/>
    <w:rsid w:val="003C69F2"/>
    <w:rsid w:val="003C6A49"/>
    <w:rsid w:val="003C7CE3"/>
    <w:rsid w:val="003D0420"/>
    <w:rsid w:val="003D4F15"/>
    <w:rsid w:val="003E25DA"/>
    <w:rsid w:val="003E48CA"/>
    <w:rsid w:val="003F0511"/>
    <w:rsid w:val="003F10CB"/>
    <w:rsid w:val="003F1123"/>
    <w:rsid w:val="003F7FE8"/>
    <w:rsid w:val="0040009D"/>
    <w:rsid w:val="004070E7"/>
    <w:rsid w:val="00411A89"/>
    <w:rsid w:val="00413570"/>
    <w:rsid w:val="00416004"/>
    <w:rsid w:val="00422E14"/>
    <w:rsid w:val="0042621C"/>
    <w:rsid w:val="0043066E"/>
    <w:rsid w:val="00430931"/>
    <w:rsid w:val="0043767A"/>
    <w:rsid w:val="004409C0"/>
    <w:rsid w:val="00444548"/>
    <w:rsid w:val="00450787"/>
    <w:rsid w:val="00452274"/>
    <w:rsid w:val="00452309"/>
    <w:rsid w:val="00464699"/>
    <w:rsid w:val="00466B8B"/>
    <w:rsid w:val="004723AE"/>
    <w:rsid w:val="00480D6A"/>
    <w:rsid w:val="00494356"/>
    <w:rsid w:val="00495437"/>
    <w:rsid w:val="004A1F9D"/>
    <w:rsid w:val="004A3D79"/>
    <w:rsid w:val="004A4F1D"/>
    <w:rsid w:val="004B11D7"/>
    <w:rsid w:val="004B3AC2"/>
    <w:rsid w:val="004B4628"/>
    <w:rsid w:val="004C461D"/>
    <w:rsid w:val="004D0976"/>
    <w:rsid w:val="004D370C"/>
    <w:rsid w:val="004D5CD1"/>
    <w:rsid w:val="004E25D9"/>
    <w:rsid w:val="004E354B"/>
    <w:rsid w:val="004F0683"/>
    <w:rsid w:val="004F1BA6"/>
    <w:rsid w:val="004F3973"/>
    <w:rsid w:val="004F4469"/>
    <w:rsid w:val="004F5A89"/>
    <w:rsid w:val="00505B19"/>
    <w:rsid w:val="00506BA1"/>
    <w:rsid w:val="00525F4E"/>
    <w:rsid w:val="0053198A"/>
    <w:rsid w:val="00533AB3"/>
    <w:rsid w:val="005347A9"/>
    <w:rsid w:val="00535118"/>
    <w:rsid w:val="0054398C"/>
    <w:rsid w:val="00544D74"/>
    <w:rsid w:val="00550CB2"/>
    <w:rsid w:val="00553D2C"/>
    <w:rsid w:val="00554050"/>
    <w:rsid w:val="00554F86"/>
    <w:rsid w:val="00561170"/>
    <w:rsid w:val="005630F4"/>
    <w:rsid w:val="00575D58"/>
    <w:rsid w:val="00581A33"/>
    <w:rsid w:val="00586742"/>
    <w:rsid w:val="0059137B"/>
    <w:rsid w:val="00596B56"/>
    <w:rsid w:val="005A0CDE"/>
    <w:rsid w:val="005A2AED"/>
    <w:rsid w:val="005A2CF4"/>
    <w:rsid w:val="005A33BD"/>
    <w:rsid w:val="005A4C76"/>
    <w:rsid w:val="005A550A"/>
    <w:rsid w:val="005A7070"/>
    <w:rsid w:val="005B04AD"/>
    <w:rsid w:val="005B2A72"/>
    <w:rsid w:val="005B3399"/>
    <w:rsid w:val="005B3D2D"/>
    <w:rsid w:val="005B3E0E"/>
    <w:rsid w:val="005C3BF7"/>
    <w:rsid w:val="005C4AAD"/>
    <w:rsid w:val="005C6C70"/>
    <w:rsid w:val="005D1A20"/>
    <w:rsid w:val="005D3684"/>
    <w:rsid w:val="005D3905"/>
    <w:rsid w:val="005D753E"/>
    <w:rsid w:val="005E024B"/>
    <w:rsid w:val="005E4B39"/>
    <w:rsid w:val="005E50A6"/>
    <w:rsid w:val="005E66B3"/>
    <w:rsid w:val="005E6D11"/>
    <w:rsid w:val="005E7CE3"/>
    <w:rsid w:val="005F2F5F"/>
    <w:rsid w:val="005F4B45"/>
    <w:rsid w:val="005F52F1"/>
    <w:rsid w:val="005F531C"/>
    <w:rsid w:val="005F7287"/>
    <w:rsid w:val="006140E4"/>
    <w:rsid w:val="00621E1D"/>
    <w:rsid w:val="006226AD"/>
    <w:rsid w:val="00622925"/>
    <w:rsid w:val="006270E8"/>
    <w:rsid w:val="00627B90"/>
    <w:rsid w:val="006300EB"/>
    <w:rsid w:val="00641324"/>
    <w:rsid w:val="00650690"/>
    <w:rsid w:val="00656CF2"/>
    <w:rsid w:val="00660765"/>
    <w:rsid w:val="00663A6B"/>
    <w:rsid w:val="006651A5"/>
    <w:rsid w:val="006664FF"/>
    <w:rsid w:val="00673A1B"/>
    <w:rsid w:val="0067713C"/>
    <w:rsid w:val="00677698"/>
    <w:rsid w:val="00684813"/>
    <w:rsid w:val="00690055"/>
    <w:rsid w:val="006A1926"/>
    <w:rsid w:val="006A2CB0"/>
    <w:rsid w:val="006B040B"/>
    <w:rsid w:val="006B27EC"/>
    <w:rsid w:val="006B4FEC"/>
    <w:rsid w:val="006C5C0B"/>
    <w:rsid w:val="006C5F09"/>
    <w:rsid w:val="006D1B53"/>
    <w:rsid w:val="006D393B"/>
    <w:rsid w:val="006E3EF4"/>
    <w:rsid w:val="006F2FEA"/>
    <w:rsid w:val="006F5E98"/>
    <w:rsid w:val="006F7AE3"/>
    <w:rsid w:val="00704F03"/>
    <w:rsid w:val="0070709F"/>
    <w:rsid w:val="007105DC"/>
    <w:rsid w:val="0072109E"/>
    <w:rsid w:val="0072149E"/>
    <w:rsid w:val="00726274"/>
    <w:rsid w:val="0073307C"/>
    <w:rsid w:val="007413EC"/>
    <w:rsid w:val="007457BE"/>
    <w:rsid w:val="00746811"/>
    <w:rsid w:val="0075351D"/>
    <w:rsid w:val="00754A4C"/>
    <w:rsid w:val="00771A45"/>
    <w:rsid w:val="00774E50"/>
    <w:rsid w:val="00776E82"/>
    <w:rsid w:val="00782F9E"/>
    <w:rsid w:val="00785BF9"/>
    <w:rsid w:val="007910D1"/>
    <w:rsid w:val="00794BF8"/>
    <w:rsid w:val="00795E22"/>
    <w:rsid w:val="007A56F1"/>
    <w:rsid w:val="007A6DD5"/>
    <w:rsid w:val="007A7A53"/>
    <w:rsid w:val="007B4017"/>
    <w:rsid w:val="007B5AD4"/>
    <w:rsid w:val="007C22CE"/>
    <w:rsid w:val="007C3938"/>
    <w:rsid w:val="007C5A18"/>
    <w:rsid w:val="007D2663"/>
    <w:rsid w:val="007D7324"/>
    <w:rsid w:val="007E060F"/>
    <w:rsid w:val="007E2785"/>
    <w:rsid w:val="007E7586"/>
    <w:rsid w:val="007F00AC"/>
    <w:rsid w:val="007F21DD"/>
    <w:rsid w:val="007F74BF"/>
    <w:rsid w:val="00804863"/>
    <w:rsid w:val="008102A0"/>
    <w:rsid w:val="00810AEF"/>
    <w:rsid w:val="008119CE"/>
    <w:rsid w:val="00812C24"/>
    <w:rsid w:val="008167DF"/>
    <w:rsid w:val="008178DA"/>
    <w:rsid w:val="008220A5"/>
    <w:rsid w:val="00822D61"/>
    <w:rsid w:val="00835699"/>
    <w:rsid w:val="008408BA"/>
    <w:rsid w:val="00851F96"/>
    <w:rsid w:val="008650E3"/>
    <w:rsid w:val="00867111"/>
    <w:rsid w:val="0087650E"/>
    <w:rsid w:val="00877C89"/>
    <w:rsid w:val="008831F5"/>
    <w:rsid w:val="00890C17"/>
    <w:rsid w:val="008931A3"/>
    <w:rsid w:val="00896D2C"/>
    <w:rsid w:val="008A0724"/>
    <w:rsid w:val="008A3666"/>
    <w:rsid w:val="008A3F9B"/>
    <w:rsid w:val="008B6089"/>
    <w:rsid w:val="008C01BE"/>
    <w:rsid w:val="008C2A75"/>
    <w:rsid w:val="008D6B8C"/>
    <w:rsid w:val="008E026F"/>
    <w:rsid w:val="008E1BAB"/>
    <w:rsid w:val="008E4929"/>
    <w:rsid w:val="008E51B8"/>
    <w:rsid w:val="008F66D1"/>
    <w:rsid w:val="00901E80"/>
    <w:rsid w:val="00904484"/>
    <w:rsid w:val="0090540E"/>
    <w:rsid w:val="00920271"/>
    <w:rsid w:val="00923D65"/>
    <w:rsid w:val="0092633E"/>
    <w:rsid w:val="00927EEE"/>
    <w:rsid w:val="009304B7"/>
    <w:rsid w:val="00931622"/>
    <w:rsid w:val="00933E12"/>
    <w:rsid w:val="009356A2"/>
    <w:rsid w:val="009468B5"/>
    <w:rsid w:val="00947C1A"/>
    <w:rsid w:val="00961A1A"/>
    <w:rsid w:val="009754A3"/>
    <w:rsid w:val="00975569"/>
    <w:rsid w:val="009801C9"/>
    <w:rsid w:val="009830E4"/>
    <w:rsid w:val="00983211"/>
    <w:rsid w:val="00987A25"/>
    <w:rsid w:val="00993B2A"/>
    <w:rsid w:val="00995FD4"/>
    <w:rsid w:val="00996C6E"/>
    <w:rsid w:val="00997385"/>
    <w:rsid w:val="009A1C6B"/>
    <w:rsid w:val="009A1C99"/>
    <w:rsid w:val="009A35F3"/>
    <w:rsid w:val="009A6186"/>
    <w:rsid w:val="009C4588"/>
    <w:rsid w:val="009D2493"/>
    <w:rsid w:val="009D4F93"/>
    <w:rsid w:val="009D4FDD"/>
    <w:rsid w:val="009D6856"/>
    <w:rsid w:val="009D6F5F"/>
    <w:rsid w:val="009D7D64"/>
    <w:rsid w:val="009E05E8"/>
    <w:rsid w:val="009E7D23"/>
    <w:rsid w:val="009F386A"/>
    <w:rsid w:val="009F7966"/>
    <w:rsid w:val="00A0414F"/>
    <w:rsid w:val="00A04EF3"/>
    <w:rsid w:val="00A1307B"/>
    <w:rsid w:val="00A13F59"/>
    <w:rsid w:val="00A1555E"/>
    <w:rsid w:val="00A15E5D"/>
    <w:rsid w:val="00A22ADA"/>
    <w:rsid w:val="00A270C9"/>
    <w:rsid w:val="00A3583A"/>
    <w:rsid w:val="00A37545"/>
    <w:rsid w:val="00A40B95"/>
    <w:rsid w:val="00A41779"/>
    <w:rsid w:val="00A44127"/>
    <w:rsid w:val="00A50516"/>
    <w:rsid w:val="00A50EB6"/>
    <w:rsid w:val="00A55D3E"/>
    <w:rsid w:val="00A60B26"/>
    <w:rsid w:val="00A62835"/>
    <w:rsid w:val="00A67142"/>
    <w:rsid w:val="00A67719"/>
    <w:rsid w:val="00A77341"/>
    <w:rsid w:val="00A813FC"/>
    <w:rsid w:val="00A81E13"/>
    <w:rsid w:val="00A84805"/>
    <w:rsid w:val="00A85346"/>
    <w:rsid w:val="00A87773"/>
    <w:rsid w:val="00A93242"/>
    <w:rsid w:val="00A965D1"/>
    <w:rsid w:val="00A96EC2"/>
    <w:rsid w:val="00AA29AF"/>
    <w:rsid w:val="00AA6237"/>
    <w:rsid w:val="00AB2D6B"/>
    <w:rsid w:val="00AB4E1E"/>
    <w:rsid w:val="00AC1C95"/>
    <w:rsid w:val="00AC44D8"/>
    <w:rsid w:val="00AD48CE"/>
    <w:rsid w:val="00AE1588"/>
    <w:rsid w:val="00AE497D"/>
    <w:rsid w:val="00AE5C58"/>
    <w:rsid w:val="00AE742B"/>
    <w:rsid w:val="00AF1035"/>
    <w:rsid w:val="00AF13E2"/>
    <w:rsid w:val="00AF7BF2"/>
    <w:rsid w:val="00AF7C3E"/>
    <w:rsid w:val="00B00840"/>
    <w:rsid w:val="00B11223"/>
    <w:rsid w:val="00B17278"/>
    <w:rsid w:val="00B17946"/>
    <w:rsid w:val="00B2125A"/>
    <w:rsid w:val="00B23F95"/>
    <w:rsid w:val="00B328CF"/>
    <w:rsid w:val="00B32E58"/>
    <w:rsid w:val="00B35B16"/>
    <w:rsid w:val="00B45597"/>
    <w:rsid w:val="00B503F2"/>
    <w:rsid w:val="00B507D5"/>
    <w:rsid w:val="00B515EB"/>
    <w:rsid w:val="00B53C24"/>
    <w:rsid w:val="00B56553"/>
    <w:rsid w:val="00B6148A"/>
    <w:rsid w:val="00B71C75"/>
    <w:rsid w:val="00B76D18"/>
    <w:rsid w:val="00B86205"/>
    <w:rsid w:val="00B94247"/>
    <w:rsid w:val="00B97807"/>
    <w:rsid w:val="00BA08D1"/>
    <w:rsid w:val="00BA2F05"/>
    <w:rsid w:val="00BC594E"/>
    <w:rsid w:val="00BC648E"/>
    <w:rsid w:val="00BD4E71"/>
    <w:rsid w:val="00BE2B98"/>
    <w:rsid w:val="00BE6BD1"/>
    <w:rsid w:val="00BF10B5"/>
    <w:rsid w:val="00BF324B"/>
    <w:rsid w:val="00C02BEE"/>
    <w:rsid w:val="00C075C8"/>
    <w:rsid w:val="00C1244A"/>
    <w:rsid w:val="00C13791"/>
    <w:rsid w:val="00C2185C"/>
    <w:rsid w:val="00C23987"/>
    <w:rsid w:val="00C27F77"/>
    <w:rsid w:val="00C30585"/>
    <w:rsid w:val="00C422E9"/>
    <w:rsid w:val="00C42E92"/>
    <w:rsid w:val="00C465F4"/>
    <w:rsid w:val="00C620A5"/>
    <w:rsid w:val="00C732A5"/>
    <w:rsid w:val="00C7362F"/>
    <w:rsid w:val="00C752F0"/>
    <w:rsid w:val="00C75558"/>
    <w:rsid w:val="00C83775"/>
    <w:rsid w:val="00C84862"/>
    <w:rsid w:val="00C93512"/>
    <w:rsid w:val="00C9455F"/>
    <w:rsid w:val="00CC13EA"/>
    <w:rsid w:val="00CC6D2F"/>
    <w:rsid w:val="00CD00DD"/>
    <w:rsid w:val="00CD21BA"/>
    <w:rsid w:val="00CE1EAA"/>
    <w:rsid w:val="00CE32CD"/>
    <w:rsid w:val="00CE3333"/>
    <w:rsid w:val="00CE3F0B"/>
    <w:rsid w:val="00CE7A10"/>
    <w:rsid w:val="00CF234F"/>
    <w:rsid w:val="00CF2828"/>
    <w:rsid w:val="00CF2F46"/>
    <w:rsid w:val="00D16427"/>
    <w:rsid w:val="00D173E5"/>
    <w:rsid w:val="00D24F91"/>
    <w:rsid w:val="00D273B4"/>
    <w:rsid w:val="00D278B2"/>
    <w:rsid w:val="00D32B06"/>
    <w:rsid w:val="00D331F8"/>
    <w:rsid w:val="00D4370B"/>
    <w:rsid w:val="00D437E0"/>
    <w:rsid w:val="00D44CF2"/>
    <w:rsid w:val="00D45465"/>
    <w:rsid w:val="00D72490"/>
    <w:rsid w:val="00D806E9"/>
    <w:rsid w:val="00D81893"/>
    <w:rsid w:val="00D8448A"/>
    <w:rsid w:val="00D85640"/>
    <w:rsid w:val="00D87B0B"/>
    <w:rsid w:val="00D90498"/>
    <w:rsid w:val="00D90E98"/>
    <w:rsid w:val="00D95908"/>
    <w:rsid w:val="00D9684A"/>
    <w:rsid w:val="00DA29F3"/>
    <w:rsid w:val="00DA6746"/>
    <w:rsid w:val="00DA7D6F"/>
    <w:rsid w:val="00DB07AD"/>
    <w:rsid w:val="00DB1B11"/>
    <w:rsid w:val="00DB228C"/>
    <w:rsid w:val="00DB3CDD"/>
    <w:rsid w:val="00DB4F28"/>
    <w:rsid w:val="00DB510C"/>
    <w:rsid w:val="00DB6A4B"/>
    <w:rsid w:val="00DC43DC"/>
    <w:rsid w:val="00DC5B36"/>
    <w:rsid w:val="00DD028C"/>
    <w:rsid w:val="00DE6CFA"/>
    <w:rsid w:val="00DF1088"/>
    <w:rsid w:val="00DF38B0"/>
    <w:rsid w:val="00DF5BD4"/>
    <w:rsid w:val="00E25AE7"/>
    <w:rsid w:val="00E3101C"/>
    <w:rsid w:val="00E35470"/>
    <w:rsid w:val="00E365BB"/>
    <w:rsid w:val="00E41E1D"/>
    <w:rsid w:val="00E46DF9"/>
    <w:rsid w:val="00E47971"/>
    <w:rsid w:val="00E53F2E"/>
    <w:rsid w:val="00E553C0"/>
    <w:rsid w:val="00E60380"/>
    <w:rsid w:val="00E716D9"/>
    <w:rsid w:val="00E813A8"/>
    <w:rsid w:val="00E97C0A"/>
    <w:rsid w:val="00EA102E"/>
    <w:rsid w:val="00EA4493"/>
    <w:rsid w:val="00EB5154"/>
    <w:rsid w:val="00EB51F6"/>
    <w:rsid w:val="00EB573A"/>
    <w:rsid w:val="00EB7FB8"/>
    <w:rsid w:val="00EC2266"/>
    <w:rsid w:val="00EC4363"/>
    <w:rsid w:val="00EC4ADD"/>
    <w:rsid w:val="00EC686B"/>
    <w:rsid w:val="00EC7769"/>
    <w:rsid w:val="00ED092A"/>
    <w:rsid w:val="00ED0A0B"/>
    <w:rsid w:val="00ED0A93"/>
    <w:rsid w:val="00ED2842"/>
    <w:rsid w:val="00ED2C8E"/>
    <w:rsid w:val="00EE4CF0"/>
    <w:rsid w:val="00EE57BB"/>
    <w:rsid w:val="00EF252B"/>
    <w:rsid w:val="00EF3E45"/>
    <w:rsid w:val="00F0153A"/>
    <w:rsid w:val="00F04158"/>
    <w:rsid w:val="00F0494C"/>
    <w:rsid w:val="00F05852"/>
    <w:rsid w:val="00F06667"/>
    <w:rsid w:val="00F07B44"/>
    <w:rsid w:val="00F1174A"/>
    <w:rsid w:val="00F15378"/>
    <w:rsid w:val="00F15C40"/>
    <w:rsid w:val="00F212C6"/>
    <w:rsid w:val="00F32452"/>
    <w:rsid w:val="00F324F0"/>
    <w:rsid w:val="00F35414"/>
    <w:rsid w:val="00F37809"/>
    <w:rsid w:val="00F473AC"/>
    <w:rsid w:val="00F5008F"/>
    <w:rsid w:val="00F53EB7"/>
    <w:rsid w:val="00F648A5"/>
    <w:rsid w:val="00F66C95"/>
    <w:rsid w:val="00F8111E"/>
    <w:rsid w:val="00F91493"/>
    <w:rsid w:val="00F91669"/>
    <w:rsid w:val="00F917B4"/>
    <w:rsid w:val="00F9504D"/>
    <w:rsid w:val="00F96F7C"/>
    <w:rsid w:val="00FA784E"/>
    <w:rsid w:val="00FB12E5"/>
    <w:rsid w:val="00FB38B6"/>
    <w:rsid w:val="00FB7D0B"/>
    <w:rsid w:val="00FC078C"/>
    <w:rsid w:val="00FC09EB"/>
    <w:rsid w:val="00FC25B0"/>
    <w:rsid w:val="00FC3CA4"/>
    <w:rsid w:val="00FC6413"/>
    <w:rsid w:val="00FC6FF6"/>
    <w:rsid w:val="00FD4D8C"/>
    <w:rsid w:val="00FD59F3"/>
    <w:rsid w:val="00FD761E"/>
    <w:rsid w:val="00FE57DB"/>
    <w:rsid w:val="00FE67E4"/>
    <w:rsid w:val="00FE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09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15"/>
    <w:rPr>
      <w:rFonts w:ascii="Tahoma" w:hAnsi="Tahoma" w:cs="Tahoma"/>
      <w:sz w:val="16"/>
      <w:szCs w:val="16"/>
    </w:rPr>
  </w:style>
  <w:style w:type="table" w:styleId="TableGrid">
    <w:name w:val="Table Grid"/>
    <w:basedOn w:val="TableNormal"/>
    <w:uiPriority w:val="59"/>
    <w:rsid w:val="001C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46811"/>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413EC"/>
    <w:pPr>
      <w:ind w:left="720"/>
      <w:contextualSpacing/>
    </w:pPr>
  </w:style>
  <w:style w:type="paragraph" w:styleId="Header">
    <w:name w:val="header"/>
    <w:basedOn w:val="Normal"/>
    <w:link w:val="HeaderChar"/>
    <w:uiPriority w:val="99"/>
    <w:unhideWhenUsed/>
    <w:rsid w:val="00322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444"/>
  </w:style>
  <w:style w:type="paragraph" w:styleId="Footer">
    <w:name w:val="footer"/>
    <w:basedOn w:val="Normal"/>
    <w:link w:val="FooterChar"/>
    <w:uiPriority w:val="99"/>
    <w:unhideWhenUsed/>
    <w:rsid w:val="00322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444"/>
  </w:style>
  <w:style w:type="character" w:customStyle="1" w:styleId="normaltextrun">
    <w:name w:val="normaltextrun"/>
    <w:basedOn w:val="DefaultParagraphFont"/>
    <w:rsid w:val="001D4EFD"/>
  </w:style>
  <w:style w:type="paragraph" w:customStyle="1" w:styleId="paragraph">
    <w:name w:val="paragraph"/>
    <w:basedOn w:val="Normal"/>
    <w:rsid w:val="00016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16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15"/>
    <w:rPr>
      <w:rFonts w:ascii="Tahoma" w:hAnsi="Tahoma" w:cs="Tahoma"/>
      <w:sz w:val="16"/>
      <w:szCs w:val="16"/>
    </w:rPr>
  </w:style>
  <w:style w:type="table" w:styleId="TableGrid">
    <w:name w:val="Table Grid"/>
    <w:basedOn w:val="TableNormal"/>
    <w:uiPriority w:val="59"/>
    <w:rsid w:val="001C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46811"/>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413EC"/>
    <w:pPr>
      <w:ind w:left="720"/>
      <w:contextualSpacing/>
    </w:pPr>
  </w:style>
  <w:style w:type="paragraph" w:styleId="Header">
    <w:name w:val="header"/>
    <w:basedOn w:val="Normal"/>
    <w:link w:val="HeaderChar"/>
    <w:uiPriority w:val="99"/>
    <w:unhideWhenUsed/>
    <w:rsid w:val="00322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444"/>
  </w:style>
  <w:style w:type="paragraph" w:styleId="Footer">
    <w:name w:val="footer"/>
    <w:basedOn w:val="Normal"/>
    <w:link w:val="FooterChar"/>
    <w:uiPriority w:val="99"/>
    <w:unhideWhenUsed/>
    <w:rsid w:val="00322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444"/>
  </w:style>
  <w:style w:type="character" w:customStyle="1" w:styleId="normaltextrun">
    <w:name w:val="normaltextrun"/>
    <w:basedOn w:val="DefaultParagraphFont"/>
    <w:rsid w:val="001D4EFD"/>
  </w:style>
  <w:style w:type="paragraph" w:customStyle="1" w:styleId="paragraph">
    <w:name w:val="paragraph"/>
    <w:basedOn w:val="Normal"/>
    <w:rsid w:val="00016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1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8210-2A4C-483A-B211-C9BC6F36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Barking &amp; Dagenham College</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Eastwood, Victoria</dc:creator>
  <cp:lastModifiedBy>Eastwood, Victoria</cp:lastModifiedBy>
  <cp:revision>26</cp:revision>
  <cp:lastPrinted>2019-11-28T14:33:00Z</cp:lastPrinted>
  <dcterms:created xsi:type="dcterms:W3CDTF">2019-12-03T08:04:00Z</dcterms:created>
  <dcterms:modified xsi:type="dcterms:W3CDTF">2019-12-05T09:40:00Z</dcterms:modified>
</cp:coreProperties>
</file>